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E3" w:rsidRPr="002D24E3" w:rsidRDefault="002D24E3" w:rsidP="002D24E3">
      <w:pPr>
        <w:pBdr>
          <w:bottom w:val="single" w:sz="6" w:space="1" w:color="auto"/>
        </w:pBdr>
        <w:spacing w:after="0" w:line="240" w:lineRule="auto"/>
        <w:jc w:val="center"/>
        <w:rPr>
          <w:rFonts w:ascii="Arial" w:eastAsia="Times New Roman" w:hAnsi="Arial" w:cs="Arial"/>
          <w:vanish/>
          <w:sz w:val="16"/>
          <w:szCs w:val="16"/>
        </w:rPr>
      </w:pPr>
      <w:r w:rsidRPr="002D24E3">
        <w:rPr>
          <w:rFonts w:ascii="Arial" w:eastAsia="Times New Roman" w:hAnsi="Arial" w:cs="Arial"/>
          <w:vanish/>
          <w:sz w:val="16"/>
          <w:szCs w:val="16"/>
        </w:rPr>
        <w:t>Top of Form</w:t>
      </w:r>
    </w:p>
    <w:p w:rsidR="002D24E3" w:rsidRPr="002D24E3" w:rsidRDefault="002D24E3" w:rsidP="002D24E3">
      <w:pPr>
        <w:numPr>
          <w:ilvl w:val="0"/>
          <w:numId w:val="1"/>
        </w:numPr>
        <w:shd w:val="clear" w:color="auto" w:fill="FFFFFF"/>
        <w:spacing w:line="270" w:lineRule="atLeast"/>
        <w:ind w:left="150"/>
        <w:textAlignment w:val="center"/>
        <w:rPr>
          <w:rFonts w:ascii="Times New Roman" w:eastAsia="Times New Roman" w:hAnsi="Times New Roman" w:cs="Times New Roman"/>
          <w:sz w:val="24"/>
          <w:szCs w:val="24"/>
          <w:lang w:val="en"/>
        </w:rPr>
      </w:pPr>
      <w:hyperlink r:id="rId5" w:history="1">
        <w:r w:rsidRPr="002D24E3">
          <w:rPr>
            <w:rFonts w:ascii="Times New Roman" w:eastAsia="Times New Roman" w:hAnsi="Times New Roman" w:cs="Times New Roman"/>
            <w:color w:val="0000FF"/>
            <w:sz w:val="24"/>
            <w:szCs w:val="24"/>
            <w:u w:val="single"/>
            <w:lang w:val="en"/>
          </w:rPr>
          <w:t>Check My Work</w:t>
        </w:r>
      </w:hyperlink>
      <w:r w:rsidRPr="002D24E3">
        <w:rPr>
          <w:rFonts w:ascii="Times New Roman" w:eastAsia="Times New Roman" w:hAnsi="Times New Roman" w:cs="Times New Roman"/>
          <w:vanish/>
          <w:sz w:val="24"/>
          <w:szCs w:val="24"/>
          <w:lang w:val="en"/>
        </w:rPr>
        <w:t>Check My Work</w:t>
      </w:r>
      <w:r w:rsidRPr="002D24E3">
        <w:rPr>
          <w:rFonts w:ascii="Times New Roman" w:eastAsia="Times New Roman" w:hAnsi="Times New Roman" w:cs="Times New Roman"/>
          <w:sz w:val="24"/>
          <w:szCs w:val="24"/>
          <w:lang w:val="en"/>
        </w:rPr>
        <w:t xml:space="preserve"> (3 remaining) </w:t>
      </w:r>
      <w:r w:rsidRPr="002D24E3">
        <w:rPr>
          <w:rFonts w:ascii="Times New Roman" w:eastAsia="Times New Roman" w:hAnsi="Times New Roman" w:cs="Times New Roman"/>
          <w:sz w:val="24"/>
          <w:szCs w:val="24"/>
          <w:lang w:val="en"/>
        </w:rPr>
        <w:pict/>
      </w:r>
    </w:p>
    <w:tbl>
      <w:tblPr>
        <w:tblW w:w="5000" w:type="pct"/>
        <w:tblCellSpacing w:w="20" w:type="dxa"/>
        <w:tblCellMar>
          <w:top w:w="630" w:type="dxa"/>
          <w:left w:w="0" w:type="dxa"/>
          <w:right w:w="0" w:type="dxa"/>
        </w:tblCellMar>
        <w:tblLook w:val="04A0" w:firstRow="1" w:lastRow="0" w:firstColumn="1" w:lastColumn="0" w:noHBand="0" w:noVBand="1"/>
      </w:tblPr>
      <w:tblGrid>
        <w:gridCol w:w="9360"/>
      </w:tblGrid>
      <w:tr w:rsidR="002D24E3" w:rsidRPr="002D24E3" w:rsidTr="002D24E3">
        <w:trPr>
          <w:tblCellSpacing w:w="20" w:type="dxa"/>
        </w:trPr>
        <w:tc>
          <w:tcPr>
            <w:tcW w:w="4957" w:type="pct"/>
            <w:tcMar>
              <w:top w:w="0" w:type="dxa"/>
              <w:left w:w="0" w:type="dxa"/>
              <w:bottom w:w="0" w:type="dxa"/>
              <w:right w:w="0" w:type="dxa"/>
            </w:tcMar>
            <w:vAlign w:val="center"/>
            <w:hideMark/>
          </w:tcPr>
          <w:p w:rsidR="002D24E3" w:rsidRPr="002D24E3" w:rsidRDefault="002D24E3" w:rsidP="002D24E3">
            <w:pPr>
              <w:spacing w:after="0" w:line="240" w:lineRule="auto"/>
              <w:rPr>
                <w:rFonts w:ascii="facitweb" w:eastAsia="Times New Roman" w:hAnsi="facitweb" w:cs="Times New Roman"/>
                <w:sz w:val="24"/>
                <w:szCs w:val="24"/>
              </w:rPr>
            </w:pPr>
            <w:r w:rsidRPr="002D24E3">
              <w:rPr>
                <w:rFonts w:ascii="facitweb" w:eastAsia="Times New Roman" w:hAnsi="facitweb"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1in;height:18pt" o:ole="">
                  <v:imagedata r:id="rId6" o:title=""/>
                </v:shape>
                <w:control r:id="rId7" w:name="DefaultOcxName" w:shapeid="_x0000_i1187"/>
              </w:object>
            </w:r>
            <w:r w:rsidRPr="002D24E3">
              <w:rPr>
                <w:rFonts w:ascii="facitweb" w:eastAsia="Times New Roman" w:hAnsi="facitweb" w:cs="Times New Roman"/>
                <w:sz w:val="24"/>
                <w:szCs w:val="24"/>
              </w:rPr>
              <w:object w:dxaOrig="225" w:dyaOrig="225">
                <v:shape id="_x0000_i1186" type="#_x0000_t75" style="width:1in;height:18pt" o:ole="">
                  <v:imagedata r:id="rId8" o:title=""/>
                </v:shape>
                <w:control r:id="rId9" w:name="DefaultOcxName1" w:shapeid="_x0000_i1186"/>
              </w:object>
            </w:r>
            <w:r w:rsidRPr="002D24E3">
              <w:rPr>
                <w:rFonts w:ascii="facitweb" w:eastAsia="Times New Roman" w:hAnsi="facitweb" w:cs="Times New Roman"/>
                <w:sz w:val="24"/>
                <w:szCs w:val="24"/>
              </w:rPr>
              <w:object w:dxaOrig="225" w:dyaOrig="225">
                <v:shape id="_x0000_i1185" type="#_x0000_t75" style="width:1in;height:18pt" o:ole="">
                  <v:imagedata r:id="rId10" o:title=""/>
                </v:shape>
                <w:control r:id="rId11" w:name="DefaultOcxName2" w:shapeid="_x0000_i1185"/>
              </w:object>
            </w:r>
            <w:r w:rsidRPr="002D24E3">
              <w:rPr>
                <w:rFonts w:ascii="facitweb" w:eastAsia="Times New Roman" w:hAnsi="facitweb" w:cs="Times New Roman"/>
                <w:sz w:val="24"/>
                <w:szCs w:val="24"/>
              </w:rPr>
              <w:object w:dxaOrig="225" w:dyaOrig="225">
                <v:shape id="_x0000_i1184" type="#_x0000_t75" style="width:1in;height:18pt" o:ole="">
                  <v:imagedata r:id="rId12" o:title=""/>
                </v:shape>
                <w:control r:id="rId13" w:name="DefaultOcxName3" w:shapeid="_x0000_i1184"/>
              </w:obje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r w:rsidRPr="002D24E3">
              <w:rPr>
                <w:rFonts w:ascii="facitweb" w:eastAsia="Times New Roman" w:hAnsi="facitweb" w:cs="Times New Roman"/>
                <w:sz w:val="24"/>
                <w:szCs w:val="24"/>
              </w:rPr>
              <w:pict/>
            </w:r>
          </w:p>
          <w:p w:rsidR="002D24E3" w:rsidRPr="002D24E3" w:rsidRDefault="002D24E3" w:rsidP="002D24E3">
            <w:pPr>
              <w:spacing w:before="100" w:beforeAutospacing="1" w:after="100" w:afterAutospacing="1" w:line="240" w:lineRule="auto"/>
              <w:outlineLvl w:val="0"/>
              <w:rPr>
                <w:rFonts w:ascii="Verdana" w:eastAsia="Times New Roman" w:hAnsi="Verdana" w:cs="Times New Roman"/>
                <w:b/>
                <w:bCs/>
                <w:color w:val="000000"/>
                <w:kern w:val="36"/>
                <w:sz w:val="21"/>
                <w:szCs w:val="21"/>
              </w:rPr>
            </w:pPr>
            <w:r w:rsidRPr="002D24E3">
              <w:rPr>
                <w:rFonts w:ascii="facitweb" w:eastAsia="Times New Roman" w:hAnsi="facitweb" w:cs="Times New Roman"/>
                <w:b/>
                <w:bCs/>
                <w:color w:val="000000"/>
                <w:kern w:val="36"/>
                <w:sz w:val="21"/>
                <w:szCs w:val="21"/>
              </w:rPr>
              <w:pict/>
            </w:r>
            <w:r w:rsidRPr="002D24E3">
              <w:rPr>
                <w:rFonts w:ascii="facitweb" w:eastAsia="Times New Roman" w:hAnsi="facitweb" w:cs="Times New Roman"/>
                <w:b/>
                <w:bCs/>
                <w:color w:val="000000"/>
                <w:kern w:val="36"/>
                <w:sz w:val="21"/>
                <w:szCs w:val="21"/>
              </w:rPr>
              <w:pict/>
            </w:r>
            <w:r w:rsidRPr="002D24E3">
              <w:rPr>
                <w:rFonts w:ascii="facitweb" w:eastAsia="Times New Roman" w:hAnsi="facitweb" w:cs="Times New Roman"/>
                <w:b/>
                <w:bCs/>
                <w:color w:val="000000"/>
                <w:kern w:val="36"/>
                <w:sz w:val="21"/>
                <w:szCs w:val="21"/>
              </w:rPr>
              <w:pict/>
            </w:r>
            <w:r w:rsidRPr="002D24E3">
              <w:rPr>
                <w:rFonts w:ascii="facitweb" w:eastAsia="Times New Roman" w:hAnsi="facitweb" w:cs="Times New Roman"/>
                <w:b/>
                <w:bCs/>
                <w:color w:val="000000"/>
                <w:kern w:val="36"/>
                <w:sz w:val="21"/>
                <w:szCs w:val="21"/>
              </w:rPr>
              <w:pict/>
            </w:r>
            <w:r w:rsidRPr="002D24E3">
              <w:rPr>
                <w:rFonts w:ascii="Verdana" w:eastAsia="Times New Roman" w:hAnsi="Verdana" w:cs="Times New Roman"/>
                <w:b/>
                <w:bCs/>
                <w:color w:val="000000"/>
                <w:kern w:val="36"/>
                <w:sz w:val="21"/>
                <w:szCs w:val="21"/>
              </w:rPr>
              <w:t xml:space="preserve">Standard Costing </w:t>
            </w: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 xml:space="preserve">Standard costing systems budget quantities and costs on a unit basis for all manufacturing costs. A standard cost is a budgeted or expected cost per unit. Standards are set in advance and </w:t>
            </w:r>
            <w:proofErr w:type="gramStart"/>
            <w:r w:rsidRPr="002D24E3">
              <w:rPr>
                <w:rFonts w:ascii="Verdana" w:eastAsia="Times New Roman" w:hAnsi="Verdana" w:cs="Times New Roman"/>
                <w:color w:val="000000"/>
                <w:sz w:val="18"/>
                <w:szCs w:val="18"/>
              </w:rPr>
              <w:t>are developed</w:t>
            </w:r>
            <w:proofErr w:type="gramEnd"/>
            <w:r w:rsidRPr="002D24E3">
              <w:rPr>
                <w:rFonts w:ascii="Verdana" w:eastAsia="Times New Roman" w:hAnsi="Verdana" w:cs="Times New Roman"/>
                <w:color w:val="000000"/>
                <w:sz w:val="18"/>
                <w:szCs w:val="18"/>
              </w:rPr>
              <w:t xml:space="preserve"> in a number of ways: historical experience, engineering studies, and based on input from operating personnel who are familiar with the process. Because standard setting can be complex and expensive, once standards are set, they are rarely changed.</w:t>
            </w: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There are several types of standards. Select each standard type from the dropdowns with its definition.</w:t>
            </w:r>
          </w:p>
          <w:tbl>
            <w:tblPr>
              <w:tblW w:w="9750" w:type="dxa"/>
              <w:tblCellSpacing w:w="0" w:type="dxa"/>
              <w:tblBorders>
                <w:top w:val="single" w:sz="6" w:space="0" w:color="000000"/>
                <w:left w:val="single" w:sz="6" w:space="0" w:color="000000"/>
                <w:bottom w:val="single" w:sz="6" w:space="0" w:color="000000"/>
                <w:right w:val="single" w:sz="6" w:space="0" w:color="000000"/>
              </w:tblBorders>
              <w:tblCellMar>
                <w:top w:w="40" w:type="dxa"/>
                <w:left w:w="40" w:type="dxa"/>
                <w:bottom w:w="40" w:type="dxa"/>
                <w:right w:w="40" w:type="dxa"/>
              </w:tblCellMar>
              <w:tblLook w:val="04A0" w:firstRow="1" w:lastRow="0" w:firstColumn="1" w:lastColumn="0" w:noHBand="0" w:noVBand="1"/>
            </w:tblPr>
            <w:tblGrid>
              <w:gridCol w:w="6783"/>
              <w:gridCol w:w="2481"/>
            </w:tblGrid>
            <w:tr w:rsidR="002D24E3" w:rsidRPr="002D24E3" w:rsidTr="002D24E3">
              <w:trPr>
                <w:tblCellSpacing w:w="0" w:type="dxa"/>
              </w:trPr>
              <w:tc>
                <w:tcPr>
                  <w:tcW w:w="0" w:type="auto"/>
                  <w:noWrap/>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t>Standards that change from year to year and emphasize continuous improvement.</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object w:dxaOrig="225" w:dyaOrig="225">
                      <v:shape id="_x0000_i1183" type="#_x0000_t75" style="width:134pt;height:18pt" o:ole="">
                        <v:imagedata r:id="rId14" o:title=""/>
                      </v:shape>
                      <w:control r:id="rId15" w:name="DefaultOcxName4" w:shapeid="_x0000_i1183"/>
                    </w:object>
                  </w:r>
                  <w:r w:rsidRPr="002D24E3">
                    <w:rPr>
                      <w:rFonts w:ascii="Verdana" w:eastAsia="Times New Roman" w:hAnsi="Verdana" w:cs="Times New Roman"/>
                      <w:sz w:val="18"/>
                      <w:szCs w:val="18"/>
                    </w:rPr>
                    <w:object w:dxaOrig="225" w:dyaOrig="225">
                      <v:shape id="_x0000_i1182" type="#_x0000_t75" style="width:62pt;height:18pt" o:ole="">
                        <v:imagedata r:id="rId16" o:title=""/>
                      </v:shape>
                      <w:control r:id="rId17" w:name="DefaultOcxName5" w:shapeid="_x0000_i1182"/>
                    </w:object>
                  </w:r>
                </w:p>
              </w:tc>
            </w:tr>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t>Standards achieved under efficient operating conditions.</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object w:dxaOrig="225" w:dyaOrig="225">
                      <v:shape id="_x0000_i1181" type="#_x0000_t75" style="width:134pt;height:18pt" o:ole="">
                        <v:imagedata r:id="rId14" o:title=""/>
                      </v:shape>
                      <w:control r:id="rId18" w:name="DefaultOcxName6" w:shapeid="_x0000_i1181"/>
                    </w:object>
                  </w:r>
                  <w:r w:rsidRPr="002D24E3">
                    <w:rPr>
                      <w:rFonts w:ascii="Verdana" w:eastAsia="Times New Roman" w:hAnsi="Verdana" w:cs="Times New Roman"/>
                      <w:sz w:val="18"/>
                      <w:szCs w:val="18"/>
                    </w:rPr>
                    <w:object w:dxaOrig="225" w:dyaOrig="225">
                      <v:shape id="_x0000_i1180" type="#_x0000_t75" style="width:62pt;height:18pt" o:ole="">
                        <v:imagedata r:id="rId19" o:title=""/>
                      </v:shape>
                      <w:control r:id="rId20" w:name="DefaultOcxName7" w:shapeid="_x0000_i1180"/>
                    </w:object>
                  </w:r>
                </w:p>
              </w:tc>
            </w:tr>
            <w:tr w:rsidR="002D24E3" w:rsidRPr="002D24E3" w:rsidTr="002D24E3">
              <w:trPr>
                <w:tblCellSpacing w:w="0" w:type="dxa"/>
              </w:trPr>
              <w:tc>
                <w:tcPr>
                  <w:tcW w:w="0" w:type="auto"/>
                  <w:noWrap/>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t>Ideal standards requiring maximum efficiency and ideal operating conditions.</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object w:dxaOrig="225" w:dyaOrig="225">
                      <v:shape id="_x0000_i1179" type="#_x0000_t75" style="width:134pt;height:18pt" o:ole="">
                        <v:imagedata r:id="rId14" o:title=""/>
                      </v:shape>
                      <w:control r:id="rId21" w:name="DefaultOcxName8" w:shapeid="_x0000_i1179"/>
                    </w:object>
                  </w:r>
                  <w:r w:rsidRPr="002D24E3">
                    <w:rPr>
                      <w:rFonts w:ascii="Verdana" w:eastAsia="Times New Roman" w:hAnsi="Verdana" w:cs="Times New Roman"/>
                      <w:sz w:val="18"/>
                      <w:szCs w:val="18"/>
                    </w:rPr>
                    <w:object w:dxaOrig="225" w:dyaOrig="225">
                      <v:shape id="_x0000_i1178" type="#_x0000_t75" style="width:62pt;height:18pt" o:ole="">
                        <v:imagedata r:id="rId22" o:title=""/>
                      </v:shape>
                      <w:control r:id="rId23" w:name="DefaultOcxName9" w:shapeid="_x0000_i1178"/>
                    </w:object>
                  </w:r>
                </w:p>
              </w:tc>
            </w:tr>
          </w:tbl>
          <w:p w:rsidR="002D24E3" w:rsidRPr="002D24E3" w:rsidRDefault="002D24E3" w:rsidP="002D24E3">
            <w:pPr>
              <w:spacing w:after="0" w:line="240" w:lineRule="auto"/>
              <w:rPr>
                <w:rFonts w:ascii="Verdana" w:eastAsia="Times New Roman" w:hAnsi="Verdana" w:cs="Times New Roman"/>
                <w:color w:val="000000"/>
                <w:sz w:val="18"/>
                <w:szCs w:val="18"/>
              </w:rPr>
            </w:pP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 xml:space="preserve">As a result, standards that allow no machine breakdowns, or any type of inefficiency </w:t>
            </w:r>
            <w:proofErr w:type="gramStart"/>
            <w:r w:rsidRPr="002D24E3">
              <w:rPr>
                <w:rFonts w:ascii="Verdana" w:eastAsia="Times New Roman" w:hAnsi="Verdana" w:cs="Times New Roman"/>
                <w:color w:val="000000"/>
                <w:sz w:val="18"/>
                <w:szCs w:val="18"/>
              </w:rPr>
              <w:t xml:space="preserve">are </w:t>
            </w:r>
            <w:proofErr w:type="gramEnd"/>
            <w:r w:rsidRPr="002D24E3">
              <w:rPr>
                <w:rFonts w:ascii="Verdana" w:eastAsia="Times New Roman" w:hAnsi="Verdana" w:cs="Times New Roman"/>
                <w:color w:val="000000"/>
                <w:sz w:val="18"/>
                <w:szCs w:val="18"/>
              </w:rPr>
              <w:object w:dxaOrig="225" w:dyaOrig="225">
                <v:shape id="_x0000_i1177" type="#_x0000_t75" style="width:170pt;height:18pt" o:ole="">
                  <v:imagedata r:id="rId24" o:title=""/>
                </v:shape>
                <w:control r:id="rId25" w:name="DefaultOcxName10" w:shapeid="_x0000_i1177"/>
              </w:object>
            </w:r>
            <w:r w:rsidRPr="002D24E3">
              <w:rPr>
                <w:rFonts w:ascii="Verdana" w:eastAsia="Times New Roman" w:hAnsi="Verdana" w:cs="Times New Roman"/>
                <w:color w:val="000000"/>
                <w:sz w:val="18"/>
                <w:szCs w:val="18"/>
              </w:rPr>
              <w:object w:dxaOrig="225" w:dyaOrig="225">
                <v:shape id="_x0000_i1176" type="#_x0000_t75" style="width:62pt;height:18pt" o:ole="">
                  <v:imagedata r:id="rId26" o:title=""/>
                </v:shape>
                <w:control r:id="rId27" w:name="DefaultOcxName11" w:shapeid="_x0000_i1176"/>
              </w:object>
            </w:r>
            <w:r w:rsidRPr="002D24E3">
              <w:rPr>
                <w:rFonts w:ascii="Verdana" w:eastAsia="Times New Roman" w:hAnsi="Verdana" w:cs="Times New Roman"/>
                <w:color w:val="000000"/>
                <w:sz w:val="18"/>
                <w:szCs w:val="18"/>
              </w:rPr>
              <w:t xml:space="preserve">. Suppose a company had direct materials standard cost of $4.05 in year 1, $3.95 in year 2 and $3.80 in year 3 as waste and spoilage of materials in production </w:t>
            </w:r>
            <w:proofErr w:type="gramStart"/>
            <w:r w:rsidRPr="002D24E3">
              <w:rPr>
                <w:rFonts w:ascii="Verdana" w:eastAsia="Times New Roman" w:hAnsi="Verdana" w:cs="Times New Roman"/>
                <w:color w:val="000000"/>
                <w:sz w:val="18"/>
                <w:szCs w:val="18"/>
              </w:rPr>
              <w:t>was reduced</w:t>
            </w:r>
            <w:proofErr w:type="gramEnd"/>
            <w:r w:rsidRPr="002D24E3">
              <w:rPr>
                <w:rFonts w:ascii="Verdana" w:eastAsia="Times New Roman" w:hAnsi="Verdana" w:cs="Times New Roman"/>
                <w:color w:val="000000"/>
                <w:sz w:val="18"/>
                <w:szCs w:val="18"/>
              </w:rPr>
              <w:t xml:space="preserve">. These standards would </w:t>
            </w:r>
            <w:proofErr w:type="gramStart"/>
            <w:r w:rsidRPr="002D24E3">
              <w:rPr>
                <w:rFonts w:ascii="Verdana" w:eastAsia="Times New Roman" w:hAnsi="Verdana" w:cs="Times New Roman"/>
                <w:color w:val="000000"/>
                <w:sz w:val="18"/>
                <w:szCs w:val="18"/>
              </w:rPr>
              <w:t xml:space="preserve">be </w:t>
            </w:r>
            <w:proofErr w:type="gramEnd"/>
            <w:r w:rsidRPr="002D24E3">
              <w:rPr>
                <w:rFonts w:ascii="Verdana" w:eastAsia="Times New Roman" w:hAnsi="Verdana" w:cs="Times New Roman"/>
                <w:color w:val="000000"/>
                <w:sz w:val="18"/>
                <w:szCs w:val="18"/>
              </w:rPr>
              <w:object w:dxaOrig="225" w:dyaOrig="225">
                <v:shape id="_x0000_i1175" type="#_x0000_t75" style="width:170pt;height:18pt" o:ole="">
                  <v:imagedata r:id="rId24" o:title=""/>
                </v:shape>
                <w:control r:id="rId28" w:name="DefaultOcxName12" w:shapeid="_x0000_i1175"/>
              </w:object>
            </w:r>
            <w:r w:rsidRPr="002D24E3">
              <w:rPr>
                <w:rFonts w:ascii="Verdana" w:eastAsia="Times New Roman" w:hAnsi="Verdana" w:cs="Times New Roman"/>
                <w:color w:val="000000"/>
                <w:sz w:val="18"/>
                <w:szCs w:val="18"/>
              </w:rPr>
              <w:object w:dxaOrig="225" w:dyaOrig="225">
                <v:shape id="_x0000_i1174" type="#_x0000_t75" style="width:62pt;height:18pt" o:ole="">
                  <v:imagedata r:id="rId29" o:title=""/>
                </v:shape>
                <w:control r:id="rId30" w:name="DefaultOcxName13" w:shapeid="_x0000_i1174"/>
              </w:object>
            </w:r>
            <w:r w:rsidRPr="002D24E3">
              <w:rPr>
                <w:rFonts w:ascii="Verdana" w:eastAsia="Times New Roman" w:hAnsi="Verdana" w:cs="Times New Roman"/>
                <w:color w:val="000000"/>
                <w:sz w:val="18"/>
                <w:szCs w:val="18"/>
              </w:rPr>
              <w:t>.</w:t>
            </w:r>
          </w:p>
          <w:p w:rsidR="002D24E3" w:rsidRPr="002D24E3" w:rsidRDefault="002D24E3" w:rsidP="002D24E3">
            <w:pPr>
              <w:spacing w:after="0" w:line="240" w:lineRule="auto"/>
              <w:rPr>
                <w:rFonts w:ascii="Verdana" w:eastAsia="Times New Roman" w:hAnsi="Verdana" w:cs="Times New Roman"/>
                <w:color w:val="000000"/>
                <w:sz w:val="18"/>
                <w:szCs w:val="18"/>
              </w:rPr>
            </w:pP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A standard cost card for one unit of a product may look like the following:</w:t>
            </w:r>
          </w:p>
          <w:tbl>
            <w:tblPr>
              <w:tblW w:w="6750" w:type="dxa"/>
              <w:tblCellSpacing w:w="0" w:type="dxa"/>
              <w:tblBorders>
                <w:top w:val="single" w:sz="6" w:space="0" w:color="000000"/>
                <w:left w:val="single" w:sz="6" w:space="0" w:color="000000"/>
                <w:bottom w:val="single" w:sz="6" w:space="0" w:color="000000"/>
                <w:right w:val="single" w:sz="6" w:space="0" w:color="000000"/>
              </w:tblBorders>
              <w:shd w:val="clear" w:color="auto" w:fill="CCE0F2"/>
              <w:tblCellMar>
                <w:left w:w="0" w:type="dxa"/>
                <w:right w:w="0" w:type="dxa"/>
              </w:tblCellMar>
              <w:tblLook w:val="04A0" w:firstRow="1" w:lastRow="0" w:firstColumn="1" w:lastColumn="0" w:noHBand="0" w:noVBand="1"/>
            </w:tblPr>
            <w:tblGrid>
              <w:gridCol w:w="6002"/>
              <w:gridCol w:w="748"/>
            </w:tblGrid>
            <w:tr w:rsidR="002D24E3" w:rsidRPr="002D24E3" w:rsidTr="002D24E3">
              <w:trPr>
                <w:tblCellSpacing w:w="0" w:type="dxa"/>
              </w:trPr>
              <w:tc>
                <w:tcPr>
                  <w:tcW w:w="0" w:type="auto"/>
                  <w:tcBorders>
                    <w:bottom w:val="single" w:sz="18" w:space="0" w:color="000000"/>
                  </w:tcBorders>
                  <w:shd w:val="clear" w:color="auto" w:fill="CCE0F2"/>
                  <w:vAlign w:val="center"/>
                  <w:hideMark/>
                </w:tcPr>
                <w:p w:rsidR="002D24E3" w:rsidRPr="002D24E3" w:rsidRDefault="002D24E3" w:rsidP="002D24E3">
                  <w:pPr>
                    <w:spacing w:after="0" w:line="240" w:lineRule="auto"/>
                    <w:jc w:val="center"/>
                    <w:rPr>
                      <w:rFonts w:ascii="Verdana" w:eastAsia="Times New Roman" w:hAnsi="Verdana" w:cs="Times New Roman"/>
                      <w:b/>
                      <w:bCs/>
                      <w:color w:val="000000"/>
                      <w:sz w:val="18"/>
                      <w:szCs w:val="18"/>
                    </w:rPr>
                  </w:pPr>
                  <w:r w:rsidRPr="002D24E3">
                    <w:rPr>
                      <w:rFonts w:ascii="Verdana" w:eastAsia="Times New Roman" w:hAnsi="Verdana" w:cs="Times New Roman"/>
                      <w:b/>
                      <w:bCs/>
                      <w:color w:val="000000"/>
                      <w:sz w:val="18"/>
                      <w:szCs w:val="18"/>
                    </w:rPr>
                    <w:t xml:space="preserve">  </w:t>
                  </w:r>
                </w:p>
              </w:tc>
              <w:tc>
                <w:tcPr>
                  <w:tcW w:w="0" w:type="auto"/>
                  <w:tcBorders>
                    <w:bottom w:val="single" w:sz="18" w:space="0" w:color="000000"/>
                  </w:tcBorders>
                  <w:shd w:val="clear" w:color="auto" w:fill="CCE0F2"/>
                  <w:vAlign w:val="center"/>
                  <w:hideMark/>
                </w:tcPr>
                <w:p w:rsidR="002D24E3" w:rsidRPr="002D24E3" w:rsidRDefault="002D24E3" w:rsidP="002D24E3">
                  <w:pPr>
                    <w:spacing w:after="0" w:line="240" w:lineRule="auto"/>
                    <w:jc w:val="center"/>
                    <w:rPr>
                      <w:rFonts w:ascii="Verdana" w:eastAsia="Times New Roman" w:hAnsi="Verdana" w:cs="Times New Roman"/>
                      <w:b/>
                      <w:bCs/>
                      <w:color w:val="000000"/>
                      <w:sz w:val="18"/>
                      <w:szCs w:val="18"/>
                    </w:rPr>
                  </w:pPr>
                  <w:r w:rsidRPr="002D24E3">
                    <w:rPr>
                      <w:rFonts w:ascii="Verdana" w:eastAsia="Times New Roman" w:hAnsi="Verdana" w:cs="Times New Roman"/>
                      <w:b/>
                      <w:bCs/>
                      <w:color w:val="000000"/>
                      <w:sz w:val="18"/>
                      <w:szCs w:val="18"/>
                    </w:rPr>
                    <w:t xml:space="preserve">  </w:t>
                  </w:r>
                </w:p>
              </w:tc>
            </w:tr>
            <w:tr w:rsidR="002D24E3" w:rsidRPr="002D24E3" w:rsidTr="002D24E3">
              <w:trPr>
                <w:tblCellSpacing w:w="0" w:type="dxa"/>
              </w:trPr>
              <w:tc>
                <w:tcPr>
                  <w:tcW w:w="0" w:type="auto"/>
                  <w:shd w:val="clear" w:color="auto" w:fill="CCE0F2"/>
                  <w:vAlign w:val="center"/>
                  <w:hideMark/>
                </w:tcPr>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Direct materials (3 pounds @ $1.35 per pound)</w:t>
                  </w:r>
                </w:p>
              </w:tc>
              <w:tc>
                <w:tcPr>
                  <w:tcW w:w="0" w:type="auto"/>
                  <w:shd w:val="clear" w:color="auto" w:fill="CCE0F2"/>
                  <w:vAlign w:val="center"/>
                  <w:hideMark/>
                </w:tcPr>
                <w:p w:rsidR="002D24E3" w:rsidRPr="002D24E3" w:rsidRDefault="002D24E3" w:rsidP="002D24E3">
                  <w:pPr>
                    <w:spacing w:after="0" w:line="240" w:lineRule="auto"/>
                    <w:jc w:val="right"/>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$4.05</w:t>
                  </w:r>
                </w:p>
              </w:tc>
            </w:tr>
            <w:tr w:rsidR="002D24E3" w:rsidRPr="002D24E3" w:rsidTr="002D24E3">
              <w:trPr>
                <w:tblCellSpacing w:w="0" w:type="dxa"/>
              </w:trPr>
              <w:tc>
                <w:tcPr>
                  <w:tcW w:w="0" w:type="auto"/>
                  <w:shd w:val="clear" w:color="auto" w:fill="AFCCE5"/>
                  <w:vAlign w:val="center"/>
                  <w:hideMark/>
                </w:tcPr>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Direct labor (0.1 DLH @ $17 per hour)</w:t>
                  </w:r>
                </w:p>
              </w:tc>
              <w:tc>
                <w:tcPr>
                  <w:tcW w:w="0" w:type="auto"/>
                  <w:shd w:val="clear" w:color="auto" w:fill="AFCCE5"/>
                  <w:vAlign w:val="center"/>
                  <w:hideMark/>
                </w:tcPr>
                <w:p w:rsidR="002D24E3" w:rsidRPr="002D24E3" w:rsidRDefault="002D24E3" w:rsidP="002D24E3">
                  <w:pPr>
                    <w:spacing w:after="0" w:line="240" w:lineRule="auto"/>
                    <w:jc w:val="right"/>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1.70</w:t>
                  </w:r>
                </w:p>
              </w:tc>
            </w:tr>
            <w:tr w:rsidR="002D24E3" w:rsidRPr="002D24E3" w:rsidTr="002D24E3">
              <w:trPr>
                <w:tblCellSpacing w:w="0" w:type="dxa"/>
              </w:trPr>
              <w:tc>
                <w:tcPr>
                  <w:tcW w:w="0" w:type="auto"/>
                  <w:shd w:val="clear" w:color="auto" w:fill="CCE0F2"/>
                  <w:vAlign w:val="center"/>
                  <w:hideMark/>
                </w:tcPr>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Variable overhead (0.1 DLH @ $1.90 per hour)</w:t>
                  </w:r>
                </w:p>
              </w:tc>
              <w:tc>
                <w:tcPr>
                  <w:tcW w:w="0" w:type="auto"/>
                  <w:shd w:val="clear" w:color="auto" w:fill="CCE0F2"/>
                  <w:vAlign w:val="center"/>
                  <w:hideMark/>
                </w:tcPr>
                <w:p w:rsidR="002D24E3" w:rsidRPr="002D24E3" w:rsidRDefault="002D24E3" w:rsidP="002D24E3">
                  <w:pPr>
                    <w:spacing w:after="0" w:line="240" w:lineRule="auto"/>
                    <w:jc w:val="right"/>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0.19</w:t>
                  </w:r>
                </w:p>
              </w:tc>
            </w:tr>
            <w:tr w:rsidR="002D24E3" w:rsidRPr="002D24E3" w:rsidTr="002D24E3">
              <w:trPr>
                <w:tblCellSpacing w:w="0" w:type="dxa"/>
              </w:trPr>
              <w:tc>
                <w:tcPr>
                  <w:tcW w:w="0" w:type="auto"/>
                  <w:shd w:val="clear" w:color="auto" w:fill="AFCCE5"/>
                  <w:vAlign w:val="center"/>
                  <w:hideMark/>
                </w:tcPr>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Fixed overhead (0.1 DLH @ $4.10 per hour)</w:t>
                  </w:r>
                </w:p>
              </w:tc>
              <w:tc>
                <w:tcPr>
                  <w:tcW w:w="0" w:type="auto"/>
                  <w:tcBorders>
                    <w:bottom w:val="single" w:sz="6" w:space="0" w:color="000000"/>
                  </w:tcBorders>
                  <w:shd w:val="clear" w:color="auto" w:fill="AFCCE5"/>
                  <w:vAlign w:val="center"/>
                  <w:hideMark/>
                </w:tcPr>
                <w:p w:rsidR="002D24E3" w:rsidRPr="002D24E3" w:rsidRDefault="002D24E3" w:rsidP="002D24E3">
                  <w:pPr>
                    <w:spacing w:after="0" w:line="240" w:lineRule="auto"/>
                    <w:jc w:val="right"/>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0.41</w:t>
                  </w:r>
                </w:p>
              </w:tc>
            </w:tr>
            <w:tr w:rsidR="002D24E3" w:rsidRPr="002D24E3" w:rsidTr="002D24E3">
              <w:trPr>
                <w:tblCellSpacing w:w="0" w:type="dxa"/>
              </w:trPr>
              <w:tc>
                <w:tcPr>
                  <w:tcW w:w="0" w:type="auto"/>
                  <w:shd w:val="clear" w:color="auto" w:fill="CCE0F2"/>
                  <w:vAlign w:val="center"/>
                  <w:hideMark/>
                </w:tcPr>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Total cost per unit</w:t>
                  </w:r>
                </w:p>
              </w:tc>
              <w:tc>
                <w:tcPr>
                  <w:tcW w:w="0" w:type="auto"/>
                  <w:tcBorders>
                    <w:bottom w:val="double" w:sz="6" w:space="0" w:color="000000"/>
                  </w:tcBorders>
                  <w:shd w:val="clear" w:color="auto" w:fill="CCE0F2"/>
                  <w:vAlign w:val="center"/>
                  <w:hideMark/>
                </w:tcPr>
                <w:p w:rsidR="002D24E3" w:rsidRPr="002D24E3" w:rsidRDefault="002D24E3" w:rsidP="002D24E3">
                  <w:pPr>
                    <w:spacing w:after="0" w:line="240" w:lineRule="auto"/>
                    <w:jc w:val="right"/>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$6.35</w:t>
                  </w:r>
                </w:p>
              </w:tc>
            </w:tr>
          </w:tbl>
          <w:p w:rsidR="002D24E3" w:rsidRPr="002D24E3" w:rsidRDefault="002D24E3" w:rsidP="002D24E3">
            <w:pPr>
              <w:spacing w:after="0" w:line="240" w:lineRule="auto"/>
              <w:rPr>
                <w:rFonts w:ascii="Verdana" w:eastAsia="Times New Roman" w:hAnsi="Verdana" w:cs="Times New Roman"/>
                <w:color w:val="000000"/>
                <w:sz w:val="18"/>
                <w:szCs w:val="18"/>
              </w:rPr>
            </w:pP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If required, round your answers to one decimal place.</w:t>
            </w: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The standard cost to produce one unit is $6.35. The standard cost to produce 680 units is $</w:t>
            </w:r>
            <w:r w:rsidRPr="002D24E3">
              <w:rPr>
                <w:rFonts w:ascii="Verdana" w:eastAsia="Times New Roman" w:hAnsi="Verdana" w:cs="Times New Roman"/>
                <w:color w:val="000000"/>
                <w:sz w:val="18"/>
                <w:szCs w:val="18"/>
              </w:rPr>
              <w:object w:dxaOrig="225" w:dyaOrig="225">
                <v:shape id="_x0000_i1173" type="#_x0000_t75" style="width:52pt;height:18pt" o:ole="">
                  <v:imagedata r:id="rId31" o:title=""/>
                </v:shape>
                <w:control r:id="rId32" w:name="DefaultOcxName14" w:shapeid="_x0000_i1173"/>
              </w:object>
            </w:r>
            <w:r w:rsidRPr="002D24E3">
              <w:rPr>
                <w:rFonts w:ascii="Verdana" w:eastAsia="Times New Roman" w:hAnsi="Verdana" w:cs="Times New Roman"/>
                <w:color w:val="000000"/>
                <w:sz w:val="18"/>
                <w:szCs w:val="18"/>
              </w:rPr>
              <w:object w:dxaOrig="225" w:dyaOrig="225">
                <v:shape id="_x0000_i1172" type="#_x0000_t75" style="width:52pt;height:18pt" o:ole="">
                  <v:imagedata r:id="rId33" o:title=""/>
                </v:shape>
                <w:control r:id="rId34" w:name="DefaultOcxName15" w:shapeid="_x0000_i1172"/>
              </w:object>
            </w:r>
            <w:r w:rsidRPr="002D24E3">
              <w:rPr>
                <w:rFonts w:ascii="Verdana" w:eastAsia="Times New Roman" w:hAnsi="Verdana" w:cs="Times New Roman"/>
                <w:color w:val="000000"/>
                <w:sz w:val="18"/>
                <w:szCs w:val="18"/>
              </w:rPr>
              <w:t xml:space="preserve"> . Of course, this is a </w:t>
            </w:r>
            <w:proofErr w:type="gramStart"/>
            <w:r w:rsidRPr="002D24E3">
              <w:rPr>
                <w:rFonts w:ascii="Verdana" w:eastAsia="Times New Roman" w:hAnsi="Verdana" w:cs="Times New Roman"/>
                <w:color w:val="000000"/>
                <w:sz w:val="18"/>
                <w:szCs w:val="18"/>
              </w:rPr>
              <w:t>simplification</w:t>
            </w:r>
            <w:proofErr w:type="gramEnd"/>
            <w:r w:rsidRPr="002D24E3">
              <w:rPr>
                <w:rFonts w:ascii="Verdana" w:eastAsia="Times New Roman" w:hAnsi="Verdana" w:cs="Times New Roman"/>
                <w:color w:val="000000"/>
                <w:sz w:val="18"/>
                <w:szCs w:val="18"/>
              </w:rPr>
              <w:t xml:space="preserve"> as the standard cost does not take fixed and variable costs into account. However, if the firm is producing at or near capacity, then </w:t>
            </w:r>
            <w:proofErr w:type="gramStart"/>
            <w:r w:rsidRPr="002D24E3">
              <w:rPr>
                <w:rFonts w:ascii="Verdana" w:eastAsia="Times New Roman" w:hAnsi="Verdana" w:cs="Times New Roman"/>
                <w:color w:val="000000"/>
                <w:sz w:val="18"/>
                <w:szCs w:val="18"/>
              </w:rPr>
              <w:t>the cost per unit of $6.35 could be multiplied by total units to get total standard cost</w:t>
            </w:r>
            <w:proofErr w:type="gramEnd"/>
            <w:r w:rsidRPr="002D24E3">
              <w:rPr>
                <w:rFonts w:ascii="Verdana" w:eastAsia="Times New Roman" w:hAnsi="Verdana" w:cs="Times New Roman"/>
                <w:color w:val="000000"/>
                <w:sz w:val="18"/>
                <w:szCs w:val="18"/>
              </w:rPr>
              <w:t>.</w:t>
            </w: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 xml:space="preserve">The standard cost card gives both unit and cost standards. The direct materials total of $4.05 </w:t>
            </w:r>
            <w:proofErr w:type="gramStart"/>
            <w:r w:rsidRPr="002D24E3">
              <w:rPr>
                <w:rFonts w:ascii="Verdana" w:eastAsia="Times New Roman" w:hAnsi="Verdana" w:cs="Times New Roman"/>
                <w:color w:val="000000"/>
                <w:sz w:val="18"/>
                <w:szCs w:val="18"/>
              </w:rPr>
              <w:t>is based</w:t>
            </w:r>
            <w:proofErr w:type="gramEnd"/>
            <w:r w:rsidRPr="002D24E3">
              <w:rPr>
                <w:rFonts w:ascii="Verdana" w:eastAsia="Times New Roman" w:hAnsi="Verdana" w:cs="Times New Roman"/>
                <w:color w:val="000000"/>
                <w:sz w:val="18"/>
                <w:szCs w:val="18"/>
              </w:rPr>
              <w:t xml:space="preserve"> on the use of three pounds of material at $1.35 per pound. Similarly, it should take six minutes (0.1 direct labor hour) to produce one unit. This makes it easy to determine total quantities and cost would be for multiple units.</w:t>
            </w: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 xml:space="preserve">If 440 units </w:t>
            </w:r>
            <w:proofErr w:type="gramStart"/>
            <w:r w:rsidRPr="002D24E3">
              <w:rPr>
                <w:rFonts w:ascii="Verdana" w:eastAsia="Times New Roman" w:hAnsi="Verdana" w:cs="Times New Roman"/>
                <w:color w:val="000000"/>
                <w:sz w:val="18"/>
                <w:szCs w:val="18"/>
              </w:rPr>
              <w:t>were made</w:t>
            </w:r>
            <w:proofErr w:type="gramEnd"/>
            <w:r w:rsidRPr="002D24E3">
              <w:rPr>
                <w:rFonts w:ascii="Verdana" w:eastAsia="Times New Roman" w:hAnsi="Verdana" w:cs="Times New Roman"/>
                <w:color w:val="000000"/>
                <w:sz w:val="18"/>
                <w:szCs w:val="18"/>
              </w:rPr>
              <w:t xml:space="preserve">, it should take </w:t>
            </w:r>
            <w:r w:rsidRPr="002D24E3">
              <w:rPr>
                <w:rFonts w:ascii="Verdana" w:eastAsia="Times New Roman" w:hAnsi="Verdana" w:cs="Times New Roman"/>
                <w:color w:val="000000"/>
                <w:sz w:val="18"/>
                <w:szCs w:val="18"/>
              </w:rPr>
              <w:object w:dxaOrig="225" w:dyaOrig="225">
                <v:shape id="_x0000_i1171" type="#_x0000_t75" style="width:52pt;height:18pt" o:ole="">
                  <v:imagedata r:id="rId31" o:title=""/>
                </v:shape>
                <w:control r:id="rId35" w:name="DefaultOcxName16" w:shapeid="_x0000_i1171"/>
              </w:object>
            </w:r>
            <w:r w:rsidRPr="002D24E3">
              <w:rPr>
                <w:rFonts w:ascii="Verdana" w:eastAsia="Times New Roman" w:hAnsi="Verdana" w:cs="Times New Roman"/>
                <w:color w:val="000000"/>
                <w:sz w:val="18"/>
                <w:szCs w:val="18"/>
              </w:rPr>
              <w:object w:dxaOrig="225" w:dyaOrig="225">
                <v:shape id="_x0000_i1170" type="#_x0000_t75" style="width:52pt;height:18pt" o:ole="">
                  <v:imagedata r:id="rId36" o:title=""/>
                </v:shape>
                <w:control r:id="rId37" w:name="DefaultOcxName17" w:shapeid="_x0000_i1170"/>
              </w:object>
            </w:r>
            <w:r w:rsidRPr="002D24E3">
              <w:rPr>
                <w:rFonts w:ascii="Verdana" w:eastAsia="Times New Roman" w:hAnsi="Verdana" w:cs="Times New Roman"/>
                <w:color w:val="000000"/>
                <w:sz w:val="18"/>
                <w:szCs w:val="18"/>
              </w:rPr>
              <w:t>pounds of direct materials with total standard cost of $</w:t>
            </w:r>
            <w:r w:rsidRPr="002D24E3">
              <w:rPr>
                <w:rFonts w:ascii="Verdana" w:eastAsia="Times New Roman" w:hAnsi="Verdana" w:cs="Times New Roman"/>
                <w:color w:val="000000"/>
                <w:sz w:val="18"/>
                <w:szCs w:val="18"/>
              </w:rPr>
              <w:object w:dxaOrig="225" w:dyaOrig="225">
                <v:shape id="_x0000_i1169" type="#_x0000_t75" style="width:52pt;height:18pt" o:ole="">
                  <v:imagedata r:id="rId31" o:title=""/>
                </v:shape>
                <w:control r:id="rId38" w:name="DefaultOcxName18" w:shapeid="_x0000_i1169"/>
              </w:object>
            </w:r>
            <w:r w:rsidRPr="002D24E3">
              <w:rPr>
                <w:rFonts w:ascii="Verdana" w:eastAsia="Times New Roman" w:hAnsi="Verdana" w:cs="Times New Roman"/>
                <w:color w:val="000000"/>
                <w:sz w:val="18"/>
                <w:szCs w:val="18"/>
              </w:rPr>
              <w:object w:dxaOrig="225" w:dyaOrig="225">
                <v:shape id="_x0000_i1168" type="#_x0000_t75" style="width:52pt;height:18pt" o:ole="">
                  <v:imagedata r:id="rId39" o:title=""/>
                </v:shape>
                <w:control r:id="rId40" w:name="DefaultOcxName19" w:shapeid="_x0000_i1168"/>
              </w:object>
            </w:r>
            <w:r w:rsidRPr="002D24E3">
              <w:rPr>
                <w:rFonts w:ascii="Verdana" w:eastAsia="Times New Roman" w:hAnsi="Verdana" w:cs="Times New Roman"/>
                <w:color w:val="000000"/>
                <w:sz w:val="18"/>
                <w:szCs w:val="18"/>
              </w:rPr>
              <w:t xml:space="preserve"> . If 500 units </w:t>
            </w:r>
            <w:proofErr w:type="gramStart"/>
            <w:r w:rsidRPr="002D24E3">
              <w:rPr>
                <w:rFonts w:ascii="Verdana" w:eastAsia="Times New Roman" w:hAnsi="Verdana" w:cs="Times New Roman"/>
                <w:color w:val="000000"/>
                <w:sz w:val="18"/>
                <w:szCs w:val="18"/>
              </w:rPr>
              <w:t>were made</w:t>
            </w:r>
            <w:proofErr w:type="gramEnd"/>
            <w:r w:rsidRPr="002D24E3">
              <w:rPr>
                <w:rFonts w:ascii="Verdana" w:eastAsia="Times New Roman" w:hAnsi="Verdana" w:cs="Times New Roman"/>
                <w:color w:val="000000"/>
                <w:sz w:val="18"/>
                <w:szCs w:val="18"/>
              </w:rPr>
              <w:t xml:space="preserve">, it should take </w:t>
            </w:r>
            <w:r w:rsidRPr="002D24E3">
              <w:rPr>
                <w:rFonts w:ascii="Verdana" w:eastAsia="Times New Roman" w:hAnsi="Verdana" w:cs="Times New Roman"/>
                <w:color w:val="000000"/>
                <w:sz w:val="18"/>
                <w:szCs w:val="18"/>
              </w:rPr>
              <w:object w:dxaOrig="225" w:dyaOrig="225">
                <v:shape id="_x0000_i1167" type="#_x0000_t75" style="width:52pt;height:18pt" o:ole="">
                  <v:imagedata r:id="rId31" o:title=""/>
                </v:shape>
                <w:control r:id="rId41" w:name="DefaultOcxName20" w:shapeid="_x0000_i1167"/>
              </w:object>
            </w:r>
            <w:r w:rsidRPr="002D24E3">
              <w:rPr>
                <w:rFonts w:ascii="Verdana" w:eastAsia="Times New Roman" w:hAnsi="Verdana" w:cs="Times New Roman"/>
                <w:color w:val="000000"/>
                <w:sz w:val="18"/>
                <w:szCs w:val="18"/>
              </w:rPr>
              <w:object w:dxaOrig="225" w:dyaOrig="225">
                <v:shape id="_x0000_i1166" type="#_x0000_t75" style="width:52pt;height:18pt" o:ole="">
                  <v:imagedata r:id="rId42" o:title=""/>
                </v:shape>
                <w:control r:id="rId43" w:name="DefaultOcxName21" w:shapeid="_x0000_i1166"/>
              </w:object>
            </w:r>
            <w:r w:rsidRPr="002D24E3">
              <w:rPr>
                <w:rFonts w:ascii="Verdana" w:eastAsia="Times New Roman" w:hAnsi="Verdana" w:cs="Times New Roman"/>
                <w:color w:val="000000"/>
                <w:sz w:val="18"/>
                <w:szCs w:val="18"/>
              </w:rPr>
              <w:t>pounds of direct materials with total standard cost of $</w:t>
            </w:r>
            <w:r w:rsidRPr="002D24E3">
              <w:rPr>
                <w:rFonts w:ascii="Verdana" w:eastAsia="Times New Roman" w:hAnsi="Verdana" w:cs="Times New Roman"/>
                <w:color w:val="000000"/>
                <w:sz w:val="18"/>
                <w:szCs w:val="18"/>
              </w:rPr>
              <w:object w:dxaOrig="225" w:dyaOrig="225">
                <v:shape id="_x0000_i1160" type="#_x0000_t75" style="width:52pt;height:18pt" o:ole="">
                  <v:imagedata r:id="rId31" o:title=""/>
                </v:shape>
                <w:control r:id="rId44" w:name="DefaultOcxName22" w:shapeid="_x0000_i1160"/>
              </w:object>
            </w:r>
            <w:r w:rsidRPr="002D24E3">
              <w:rPr>
                <w:rFonts w:ascii="Verdana" w:eastAsia="Times New Roman" w:hAnsi="Verdana" w:cs="Times New Roman"/>
                <w:color w:val="000000"/>
                <w:sz w:val="18"/>
                <w:szCs w:val="18"/>
              </w:rPr>
              <w:object w:dxaOrig="225" w:dyaOrig="225">
                <v:shape id="_x0000_i1159" type="#_x0000_t75" style="width:52pt;height:18pt" o:ole="">
                  <v:imagedata r:id="rId45" o:title=""/>
                </v:shape>
                <w:control r:id="rId46" w:name="DefaultOcxName23" w:shapeid="_x0000_i1159"/>
              </w:object>
            </w:r>
            <w:r w:rsidRPr="002D24E3">
              <w:rPr>
                <w:rFonts w:ascii="Verdana" w:eastAsia="Times New Roman" w:hAnsi="Verdana" w:cs="Times New Roman"/>
                <w:color w:val="000000"/>
                <w:sz w:val="18"/>
                <w:szCs w:val="18"/>
              </w:rPr>
              <w:t xml:space="preserve"> . If 440 units </w:t>
            </w:r>
            <w:proofErr w:type="gramStart"/>
            <w:r w:rsidRPr="002D24E3">
              <w:rPr>
                <w:rFonts w:ascii="Verdana" w:eastAsia="Times New Roman" w:hAnsi="Verdana" w:cs="Times New Roman"/>
                <w:color w:val="000000"/>
                <w:sz w:val="18"/>
                <w:szCs w:val="18"/>
              </w:rPr>
              <w:t>were made</w:t>
            </w:r>
            <w:proofErr w:type="gramEnd"/>
            <w:r w:rsidRPr="002D24E3">
              <w:rPr>
                <w:rFonts w:ascii="Verdana" w:eastAsia="Times New Roman" w:hAnsi="Verdana" w:cs="Times New Roman"/>
                <w:color w:val="000000"/>
                <w:sz w:val="18"/>
                <w:szCs w:val="18"/>
              </w:rPr>
              <w:t xml:space="preserve">, it should take </w:t>
            </w:r>
            <w:r w:rsidRPr="002D24E3">
              <w:rPr>
                <w:rFonts w:ascii="Verdana" w:eastAsia="Times New Roman" w:hAnsi="Verdana" w:cs="Times New Roman"/>
                <w:color w:val="000000"/>
                <w:sz w:val="18"/>
                <w:szCs w:val="18"/>
              </w:rPr>
              <w:object w:dxaOrig="225" w:dyaOrig="225">
                <v:shape id="_x0000_i1158" type="#_x0000_t75" style="width:52pt;height:18pt" o:ole="">
                  <v:imagedata r:id="rId31" o:title=""/>
                </v:shape>
                <w:control r:id="rId47" w:name="DefaultOcxName24" w:shapeid="_x0000_i1158"/>
              </w:object>
            </w:r>
            <w:r w:rsidRPr="002D24E3">
              <w:rPr>
                <w:rFonts w:ascii="Verdana" w:eastAsia="Times New Roman" w:hAnsi="Verdana" w:cs="Times New Roman"/>
                <w:color w:val="000000"/>
                <w:sz w:val="18"/>
                <w:szCs w:val="18"/>
              </w:rPr>
              <w:object w:dxaOrig="225" w:dyaOrig="225">
                <v:shape id="_x0000_i1157" type="#_x0000_t75" style="width:52pt;height:18pt" o:ole="">
                  <v:imagedata r:id="rId48" o:title=""/>
                </v:shape>
                <w:control r:id="rId49" w:name="DefaultOcxName25" w:shapeid="_x0000_i1157"/>
              </w:object>
            </w:r>
            <w:r w:rsidRPr="002D24E3">
              <w:rPr>
                <w:rFonts w:ascii="Verdana" w:eastAsia="Times New Roman" w:hAnsi="Verdana" w:cs="Times New Roman"/>
                <w:color w:val="000000"/>
                <w:sz w:val="18"/>
                <w:szCs w:val="18"/>
              </w:rPr>
              <w:t>direct labor hours with total standard cost of $</w:t>
            </w:r>
            <w:r w:rsidRPr="002D24E3">
              <w:rPr>
                <w:rFonts w:ascii="Verdana" w:eastAsia="Times New Roman" w:hAnsi="Verdana" w:cs="Times New Roman"/>
                <w:color w:val="000000"/>
                <w:sz w:val="18"/>
                <w:szCs w:val="18"/>
              </w:rPr>
              <w:object w:dxaOrig="225" w:dyaOrig="225">
                <v:shape id="_x0000_i1156" type="#_x0000_t75" style="width:52pt;height:18pt" o:ole="">
                  <v:imagedata r:id="rId31" o:title=""/>
                </v:shape>
                <w:control r:id="rId50" w:name="DefaultOcxName26" w:shapeid="_x0000_i1156"/>
              </w:object>
            </w:r>
            <w:r w:rsidRPr="002D24E3">
              <w:rPr>
                <w:rFonts w:ascii="Verdana" w:eastAsia="Times New Roman" w:hAnsi="Verdana" w:cs="Times New Roman"/>
                <w:color w:val="000000"/>
                <w:sz w:val="18"/>
                <w:szCs w:val="18"/>
              </w:rPr>
              <w:object w:dxaOrig="225" w:dyaOrig="225">
                <v:shape id="_x0000_i1155" type="#_x0000_t75" style="width:52pt;height:18pt" o:ole="">
                  <v:imagedata r:id="rId51" o:title=""/>
                </v:shape>
                <w:control r:id="rId52" w:name="DefaultOcxName27" w:shapeid="_x0000_i1155"/>
              </w:object>
            </w:r>
            <w:r w:rsidRPr="002D24E3">
              <w:rPr>
                <w:rFonts w:ascii="Verdana" w:eastAsia="Times New Roman" w:hAnsi="Verdana" w:cs="Times New Roman"/>
                <w:color w:val="000000"/>
                <w:sz w:val="18"/>
                <w:szCs w:val="18"/>
              </w:rPr>
              <w:t xml:space="preserve"> .</w:t>
            </w:r>
          </w:p>
          <w:p w:rsidR="002D24E3" w:rsidRPr="002D24E3" w:rsidRDefault="002D24E3" w:rsidP="002D24E3">
            <w:pPr>
              <w:spacing w:after="0" w:line="240" w:lineRule="auto"/>
              <w:rPr>
                <w:rFonts w:ascii="Verdana" w:eastAsia="Times New Roman" w:hAnsi="Verdana" w:cs="Times New Roman"/>
                <w:color w:val="000000"/>
                <w:sz w:val="18"/>
                <w:szCs w:val="18"/>
              </w:rPr>
            </w:pPr>
          </w:p>
          <w:p w:rsidR="002D24E3" w:rsidRPr="002D24E3" w:rsidRDefault="002D24E3" w:rsidP="002D24E3">
            <w:pPr>
              <w:spacing w:after="0" w:line="240" w:lineRule="auto"/>
              <w:rPr>
                <w:rFonts w:ascii="Verdana" w:eastAsia="Times New Roman" w:hAnsi="Verdana" w:cs="Times New Roman"/>
                <w:color w:val="000000"/>
                <w:sz w:val="18"/>
                <w:szCs w:val="18"/>
              </w:rPr>
            </w:pPr>
            <w:r w:rsidRPr="002D24E3">
              <w:rPr>
                <w:rFonts w:ascii="Verdana" w:eastAsia="Times New Roman" w:hAnsi="Verdana" w:cs="Times New Roman"/>
                <w:color w:val="000000"/>
                <w:sz w:val="18"/>
                <w:szCs w:val="18"/>
              </w:rPr>
              <w:t xml:space="preserve">Standard costing is used for planning, control and </w:t>
            </w:r>
            <w:proofErr w:type="gramStart"/>
            <w:r w:rsidRPr="002D24E3">
              <w:rPr>
                <w:rFonts w:ascii="Verdana" w:eastAsia="Times New Roman" w:hAnsi="Verdana" w:cs="Times New Roman"/>
                <w:color w:val="000000"/>
                <w:sz w:val="18"/>
                <w:szCs w:val="18"/>
              </w:rPr>
              <w:t>decision making</w:t>
            </w:r>
            <w:proofErr w:type="gramEnd"/>
            <w:r w:rsidRPr="002D24E3">
              <w:rPr>
                <w:rFonts w:ascii="Verdana" w:eastAsia="Times New Roman" w:hAnsi="Verdana" w:cs="Times New Roman"/>
                <w:color w:val="000000"/>
                <w:sz w:val="18"/>
                <w:szCs w:val="18"/>
              </w:rPr>
              <w:t>. Consider the following scenarios:</w:t>
            </w:r>
          </w:p>
          <w:tbl>
            <w:tblPr>
              <w:tblW w:w="0" w:type="auto"/>
              <w:tblCellSpacing w:w="0" w:type="dxa"/>
              <w:tblCellMar>
                <w:top w:w="20" w:type="dxa"/>
                <w:left w:w="20" w:type="dxa"/>
                <w:bottom w:w="20" w:type="dxa"/>
                <w:right w:w="20" w:type="dxa"/>
              </w:tblCellMar>
              <w:tblLook w:val="04A0" w:firstRow="1" w:lastRow="0" w:firstColumn="1" w:lastColumn="0" w:noHBand="0" w:noVBand="1"/>
            </w:tblPr>
            <w:tblGrid>
              <w:gridCol w:w="234"/>
              <w:gridCol w:w="9046"/>
            </w:tblGrid>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b/>
                      <w:bCs/>
                      <w:sz w:val="18"/>
                      <w:szCs w:val="18"/>
                    </w:rPr>
                    <w:t>1.</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t xml:space="preserve">Abel Company has a standard cost of $5 per unit. Next year, Abel plans to make 20,000 units at a total manufacturing cost of $100,000. Abel is using standard costing </w:t>
                  </w:r>
                  <w:proofErr w:type="gramStart"/>
                  <w:r w:rsidRPr="002D24E3">
                    <w:rPr>
                      <w:rFonts w:ascii="Verdana" w:eastAsia="Times New Roman" w:hAnsi="Verdana" w:cs="Times New Roman"/>
                      <w:sz w:val="18"/>
                      <w:szCs w:val="18"/>
                    </w:rPr>
                    <w:t xml:space="preserve">in </w:t>
                  </w:r>
                  <w:proofErr w:type="gramEnd"/>
                  <w:r w:rsidRPr="002D24E3">
                    <w:rPr>
                      <w:rFonts w:ascii="Verdana" w:eastAsia="Times New Roman" w:hAnsi="Verdana" w:cs="Times New Roman"/>
                      <w:sz w:val="18"/>
                      <w:szCs w:val="18"/>
                    </w:rPr>
                    <w:object w:dxaOrig="225" w:dyaOrig="225">
                      <v:shape id="_x0000_i1154" type="#_x0000_t75" style="width:134pt;height:18pt" o:ole="">
                        <v:imagedata r:id="rId14" o:title=""/>
                      </v:shape>
                      <w:control r:id="rId53" w:name="DefaultOcxName28" w:shapeid="_x0000_i1154"/>
                    </w:object>
                  </w:r>
                  <w:r w:rsidRPr="002D24E3">
                    <w:rPr>
                      <w:rFonts w:ascii="Verdana" w:eastAsia="Times New Roman" w:hAnsi="Verdana" w:cs="Times New Roman"/>
                      <w:sz w:val="18"/>
                      <w:szCs w:val="18"/>
                    </w:rPr>
                    <w:object w:dxaOrig="225" w:dyaOrig="225">
                      <v:shape id="_x0000_i1153" type="#_x0000_t75" style="width:66.65pt;height:18pt" o:ole="">
                        <v:imagedata r:id="rId54" o:title=""/>
                      </v:shape>
                      <w:control r:id="rId55" w:name="DefaultOcxName29" w:shapeid="_x0000_i1153"/>
                    </w:object>
                  </w:r>
                  <w:r w:rsidRPr="002D24E3">
                    <w:rPr>
                      <w:rFonts w:ascii="Verdana" w:eastAsia="Times New Roman" w:hAnsi="Verdana" w:cs="Times New Roman"/>
                      <w:sz w:val="18"/>
                      <w:szCs w:val="18"/>
                    </w:rPr>
                    <w:t>.</w:t>
                  </w:r>
                </w:p>
              </w:tc>
            </w:tr>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p>
              </w:tc>
              <w:tc>
                <w:tcPr>
                  <w:tcW w:w="0" w:type="auto"/>
                  <w:vAlign w:val="center"/>
                  <w:hideMark/>
                </w:tcPr>
                <w:p w:rsidR="002D24E3" w:rsidRPr="002D24E3" w:rsidRDefault="002D24E3" w:rsidP="002D24E3">
                  <w:pPr>
                    <w:spacing w:after="0" w:line="240" w:lineRule="auto"/>
                    <w:rPr>
                      <w:rFonts w:ascii="Times New Roman" w:eastAsia="Times New Roman" w:hAnsi="Times New Roman" w:cs="Times New Roman"/>
                      <w:sz w:val="20"/>
                      <w:szCs w:val="20"/>
                    </w:rPr>
                  </w:pPr>
                </w:p>
              </w:tc>
            </w:tr>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b/>
                      <w:bCs/>
                      <w:sz w:val="18"/>
                      <w:szCs w:val="18"/>
                    </w:rPr>
                    <w:t>2.</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proofErr w:type="gramStart"/>
                  <w:r w:rsidRPr="002D24E3">
                    <w:rPr>
                      <w:rFonts w:ascii="Verdana" w:eastAsia="Times New Roman" w:hAnsi="Verdana" w:cs="Times New Roman"/>
                      <w:sz w:val="18"/>
                      <w:szCs w:val="18"/>
                    </w:rPr>
                    <w:t>Sanders Company has excess capacity and is considering a special order for 440 units at less than the usual price.</w:t>
                  </w:r>
                  <w:proofErr w:type="gramEnd"/>
                  <w:r w:rsidRPr="002D24E3">
                    <w:rPr>
                      <w:rFonts w:ascii="Verdana" w:eastAsia="Times New Roman" w:hAnsi="Verdana" w:cs="Times New Roman"/>
                      <w:sz w:val="18"/>
                      <w:szCs w:val="18"/>
                    </w:rPr>
                    <w:t xml:space="preserve"> In determining </w:t>
                  </w:r>
                  <w:proofErr w:type="gramStart"/>
                  <w:r w:rsidRPr="002D24E3">
                    <w:rPr>
                      <w:rFonts w:ascii="Verdana" w:eastAsia="Times New Roman" w:hAnsi="Verdana" w:cs="Times New Roman"/>
                      <w:sz w:val="18"/>
                      <w:szCs w:val="18"/>
                    </w:rPr>
                    <w:t>whether or not</w:t>
                  </w:r>
                  <w:proofErr w:type="gramEnd"/>
                  <w:r w:rsidRPr="002D24E3">
                    <w:rPr>
                      <w:rFonts w:ascii="Verdana" w:eastAsia="Times New Roman" w:hAnsi="Verdana" w:cs="Times New Roman"/>
                      <w:sz w:val="18"/>
                      <w:szCs w:val="18"/>
                    </w:rPr>
                    <w:t xml:space="preserve"> the company can accept the special order, Sanders calculates the standard variable cost per unit at $3. Sanders is using standard costing </w:t>
                  </w:r>
                  <w:proofErr w:type="gramStart"/>
                  <w:r w:rsidRPr="002D24E3">
                    <w:rPr>
                      <w:rFonts w:ascii="Verdana" w:eastAsia="Times New Roman" w:hAnsi="Verdana" w:cs="Times New Roman"/>
                      <w:sz w:val="18"/>
                      <w:szCs w:val="18"/>
                    </w:rPr>
                    <w:t xml:space="preserve">in </w:t>
                  </w:r>
                  <w:proofErr w:type="gramEnd"/>
                  <w:r w:rsidRPr="002D24E3">
                    <w:rPr>
                      <w:rFonts w:ascii="Verdana" w:eastAsia="Times New Roman" w:hAnsi="Verdana" w:cs="Times New Roman"/>
                      <w:sz w:val="18"/>
                      <w:szCs w:val="18"/>
                    </w:rPr>
                    <w:object w:dxaOrig="225" w:dyaOrig="225">
                      <v:shape id="_x0000_i1152" type="#_x0000_t75" style="width:134pt;height:18pt" o:ole="">
                        <v:imagedata r:id="rId14" o:title=""/>
                      </v:shape>
                      <w:control r:id="rId56" w:name="DefaultOcxName30" w:shapeid="_x0000_i1152"/>
                    </w:object>
                  </w:r>
                  <w:r w:rsidRPr="002D24E3">
                    <w:rPr>
                      <w:rFonts w:ascii="Verdana" w:eastAsia="Times New Roman" w:hAnsi="Verdana" w:cs="Times New Roman"/>
                      <w:sz w:val="18"/>
                      <w:szCs w:val="18"/>
                    </w:rPr>
                    <w:object w:dxaOrig="225" w:dyaOrig="225">
                      <v:shape id="_x0000_i1151" type="#_x0000_t75" style="width:66.65pt;height:18pt" o:ole="">
                        <v:imagedata r:id="rId57" o:title=""/>
                      </v:shape>
                      <w:control r:id="rId58" w:name="DefaultOcxName31" w:shapeid="_x0000_i1151"/>
                    </w:object>
                  </w:r>
                  <w:r w:rsidRPr="002D24E3">
                    <w:rPr>
                      <w:rFonts w:ascii="Verdana" w:eastAsia="Times New Roman" w:hAnsi="Verdana" w:cs="Times New Roman"/>
                      <w:sz w:val="18"/>
                      <w:szCs w:val="18"/>
                    </w:rPr>
                    <w:t>.</w:t>
                  </w:r>
                </w:p>
              </w:tc>
            </w:tr>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p>
              </w:tc>
              <w:tc>
                <w:tcPr>
                  <w:tcW w:w="0" w:type="auto"/>
                  <w:vAlign w:val="center"/>
                  <w:hideMark/>
                </w:tcPr>
                <w:p w:rsidR="002D24E3" w:rsidRPr="002D24E3" w:rsidRDefault="002D24E3" w:rsidP="002D24E3">
                  <w:pPr>
                    <w:spacing w:after="0" w:line="240" w:lineRule="auto"/>
                    <w:rPr>
                      <w:rFonts w:ascii="Times New Roman" w:eastAsia="Times New Roman" w:hAnsi="Times New Roman" w:cs="Times New Roman"/>
                      <w:sz w:val="20"/>
                      <w:szCs w:val="20"/>
                    </w:rPr>
                  </w:pPr>
                </w:p>
              </w:tc>
            </w:tr>
            <w:tr w:rsidR="002D24E3" w:rsidRPr="002D24E3" w:rsidTr="002D24E3">
              <w:trPr>
                <w:tblCellSpacing w:w="0" w:type="dxa"/>
              </w:trPr>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b/>
                      <w:bCs/>
                      <w:sz w:val="18"/>
                      <w:szCs w:val="18"/>
                    </w:rPr>
                    <w:t>3.</w:t>
                  </w:r>
                </w:p>
              </w:tc>
              <w:tc>
                <w:tcPr>
                  <w:tcW w:w="0" w:type="auto"/>
                  <w:vAlign w:val="center"/>
                  <w:hideMark/>
                </w:tcPr>
                <w:p w:rsidR="002D24E3" w:rsidRPr="002D24E3" w:rsidRDefault="002D24E3" w:rsidP="002D24E3">
                  <w:pPr>
                    <w:spacing w:after="0" w:line="240" w:lineRule="auto"/>
                    <w:rPr>
                      <w:rFonts w:ascii="Verdana" w:eastAsia="Times New Roman" w:hAnsi="Verdana" w:cs="Times New Roman"/>
                      <w:sz w:val="18"/>
                      <w:szCs w:val="18"/>
                    </w:rPr>
                  </w:pPr>
                  <w:r w:rsidRPr="002D24E3">
                    <w:rPr>
                      <w:rFonts w:ascii="Verdana" w:eastAsia="Times New Roman" w:hAnsi="Verdana" w:cs="Times New Roman"/>
                      <w:sz w:val="18"/>
                      <w:szCs w:val="18"/>
                    </w:rPr>
                    <w:t xml:space="preserve">Clooney Company has a standard cost of $8 per unit. Last month, Clooney made 150 units at actual cost of $1,240, which Clooney compared to the total standard cost of $1,200. Clooney is using standard costing </w:t>
                  </w:r>
                  <w:proofErr w:type="gramStart"/>
                  <w:r w:rsidRPr="002D24E3">
                    <w:rPr>
                      <w:rFonts w:ascii="Verdana" w:eastAsia="Times New Roman" w:hAnsi="Verdana" w:cs="Times New Roman"/>
                      <w:sz w:val="18"/>
                      <w:szCs w:val="18"/>
                    </w:rPr>
                    <w:t xml:space="preserve">in </w:t>
                  </w:r>
                  <w:proofErr w:type="gramEnd"/>
                  <w:r w:rsidRPr="002D24E3">
                    <w:rPr>
                      <w:rFonts w:ascii="Verdana" w:eastAsia="Times New Roman" w:hAnsi="Verdana" w:cs="Times New Roman"/>
                      <w:sz w:val="18"/>
                      <w:szCs w:val="18"/>
                    </w:rPr>
                    <w:object w:dxaOrig="225" w:dyaOrig="225">
                      <v:shape id="_x0000_i1150" type="#_x0000_t75" style="width:134pt;height:18pt" o:ole="">
                        <v:imagedata r:id="rId14" o:title=""/>
                      </v:shape>
                      <w:control r:id="rId59" w:name="DefaultOcxName32" w:shapeid="_x0000_i1150"/>
                    </w:object>
                  </w:r>
                  <w:r w:rsidRPr="002D24E3">
                    <w:rPr>
                      <w:rFonts w:ascii="Verdana" w:eastAsia="Times New Roman" w:hAnsi="Verdana" w:cs="Times New Roman"/>
                      <w:sz w:val="18"/>
                      <w:szCs w:val="18"/>
                    </w:rPr>
                    <w:object w:dxaOrig="225" w:dyaOrig="225">
                      <v:shape id="_x0000_i1149" type="#_x0000_t75" style="width:66.65pt;height:18pt" o:ole="">
                        <v:imagedata r:id="rId60" o:title=""/>
                      </v:shape>
                      <w:control r:id="rId61" w:name="DefaultOcxName33" w:shapeid="_x0000_i1149"/>
                    </w:object>
                  </w:r>
                  <w:r w:rsidRPr="002D24E3">
                    <w:rPr>
                      <w:rFonts w:ascii="Verdana" w:eastAsia="Times New Roman" w:hAnsi="Verdana" w:cs="Times New Roman"/>
                      <w:sz w:val="18"/>
                      <w:szCs w:val="18"/>
                    </w:rPr>
                    <w:t>.</w:t>
                  </w:r>
                </w:p>
              </w:tc>
            </w:tr>
          </w:tbl>
          <w:p w:rsidR="002D24E3" w:rsidRPr="002D24E3" w:rsidRDefault="002D24E3" w:rsidP="002D24E3">
            <w:pPr>
              <w:spacing w:after="0" w:line="240" w:lineRule="auto"/>
              <w:rPr>
                <w:rFonts w:ascii="facitweb" w:eastAsia="Times New Roman" w:hAnsi="facitweb" w:cs="Times New Roman"/>
                <w:sz w:val="24"/>
                <w:szCs w:val="24"/>
              </w:rPr>
            </w:pPr>
            <w:r w:rsidRPr="002D24E3">
              <w:rPr>
                <w:rFonts w:ascii="facitweb" w:eastAsia="Times New Roman" w:hAnsi="facitweb" w:cs="Times New Roman"/>
                <w:sz w:val="24"/>
                <w:szCs w:val="24"/>
              </w:rPr>
              <w:br/>
            </w:r>
          </w:p>
        </w:tc>
      </w:tr>
      <w:tr w:rsidR="002D24E3" w:rsidTr="002D24E3">
        <w:trPr>
          <w:tblCellSpacing w:w="20" w:type="dxa"/>
        </w:trPr>
        <w:tc>
          <w:tcPr>
            <w:tcW w:w="4957" w:type="pct"/>
            <w:tcMar>
              <w:top w:w="0" w:type="dxa"/>
              <w:left w:w="0" w:type="dxa"/>
              <w:bottom w:w="0" w:type="dxa"/>
              <w:right w:w="0" w:type="dxa"/>
            </w:tcMar>
            <w:vAlign w:val="center"/>
            <w:hideMark/>
          </w:tcPr>
          <w:p w:rsidR="002D24E3" w:rsidRDefault="002D24E3" w:rsidP="002D24E3">
            <w:pPr>
              <w:pStyle w:val="Heading1"/>
              <w:rPr>
                <w:rFonts w:ascii="facitweb" w:hAnsi="facitweb"/>
              </w:rPr>
            </w:pPr>
            <w:r>
              <w:rPr>
                <w:rStyle w:val="Strong"/>
                <w:rFonts w:ascii="facitweb" w:hAnsi="facitweb"/>
                <w:b/>
                <w:bCs/>
              </w:rPr>
              <w:lastRenderedPageBreak/>
              <w:t>Materials Price and Quantity Variances</w:t>
            </w:r>
            <w:r>
              <w:rPr>
                <w:rFonts w:ascii="facitweb" w:hAnsi="facitweb"/>
              </w:rPr>
              <w:t xml:space="preserve"> </w:t>
            </w:r>
          </w:p>
          <w:p w:rsidR="002D24E3" w:rsidRDefault="002D24E3" w:rsidP="002D24E3">
            <w:pPr>
              <w:pStyle w:val="NormalWeb"/>
              <w:rPr>
                <w:rFonts w:ascii="facitweb" w:hAnsi="facitweb"/>
              </w:rPr>
            </w:pPr>
            <w:r>
              <w:rPr>
                <w:rFonts w:ascii="facitweb" w:hAnsi="facitweb"/>
              </w:rPr>
              <w:t xml:space="preserve">Companies compare the actual cost with the standard cost. Two basic ways the actual cost of direct materials can deviate from standard cost is: (1) through price or (2) the quantity used in production. Therefore, the materials price variance and the materials quantity variance are typically calculated in determining </w:t>
            </w:r>
            <w:proofErr w:type="gramStart"/>
            <w:r>
              <w:rPr>
                <w:rFonts w:ascii="facitweb" w:hAnsi="facitweb"/>
              </w:rPr>
              <w:t>whether or not</w:t>
            </w:r>
            <w:proofErr w:type="gramEnd"/>
            <w:r>
              <w:rPr>
                <w:rFonts w:ascii="facitweb" w:hAnsi="facitweb"/>
              </w:rPr>
              <w:t xml:space="preserve"> the cost of direct materials is as expected or not. When standard costing is used in this way it is used </w:t>
            </w:r>
            <w:proofErr w:type="gramStart"/>
            <w:r>
              <w:rPr>
                <w:rFonts w:ascii="facitweb" w:hAnsi="facitweb"/>
              </w:rPr>
              <w:t xml:space="preserve">for </w:t>
            </w:r>
            <w:proofErr w:type="gramEnd"/>
            <w:r>
              <w:rPr>
                <w:rFonts w:ascii="facitweb" w:hAnsi="facitweb"/>
              </w:rPr>
              <w:object w:dxaOrig="225" w:dyaOrig="225">
                <v:shape id="_x0000_i1277" type="#_x0000_t75" style="width:134pt;height:18pt" o:ole="">
                  <v:imagedata r:id="rId14" o:title=""/>
                </v:shape>
                <w:control r:id="rId62" w:name="DefaultOcxName35" w:shapeid="_x0000_i1277"/>
              </w:object>
            </w:r>
            <w:r>
              <w:rPr>
                <w:rFonts w:ascii="facitweb" w:hAnsi="facitweb"/>
              </w:rPr>
              <w:object w:dxaOrig="225" w:dyaOrig="225">
                <v:shape id="_x0000_i1276" type="#_x0000_t75" style="width:62pt;height:18pt" o:ole="">
                  <v:imagedata r:id="rId16" o:title=""/>
                </v:shape>
                <w:control r:id="rId63" w:name="DefaultOcxName110" w:shapeid="_x0000_i1276"/>
              </w:object>
            </w:r>
            <w:r>
              <w:rPr>
                <w:rFonts w:ascii="facitweb" w:hAnsi="facitweb"/>
              </w:rPr>
              <w:t>.</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materials price variance compares the actual price paid per unit of direct materials to the standard price. That difference </w:t>
            </w:r>
            <w:proofErr w:type="gramStart"/>
            <w:r>
              <w:rPr>
                <w:rFonts w:ascii="facitweb" w:hAnsi="facitweb"/>
              </w:rPr>
              <w:t>is multiplied</w:t>
            </w:r>
            <w:proofErr w:type="gramEnd"/>
            <w:r>
              <w:rPr>
                <w:rFonts w:ascii="facitweb" w:hAnsi="facitweb"/>
              </w:rPr>
              <w:t xml:space="preserve"> by the actual quantity of materials.</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8691"/>
            </w:tblGrid>
            <w:tr w:rsidR="002D24E3" w:rsidTr="002D24E3">
              <w:trPr>
                <w:tblCellSpacing w:w="15" w:type="dxa"/>
              </w:trPr>
              <w:tc>
                <w:tcPr>
                  <w:tcW w:w="0" w:type="auto"/>
                  <w:shd w:val="clear" w:color="auto" w:fill="B9B8C8"/>
                  <w:noWrap/>
                  <w:vAlign w:val="center"/>
                  <w:hideMark/>
                </w:tcPr>
                <w:p w:rsidR="002D24E3" w:rsidRDefault="002D24E3">
                  <w:pPr>
                    <w:rPr>
                      <w:rFonts w:ascii="facitweb" w:hAnsi="facitweb"/>
                    </w:rPr>
                  </w:pPr>
                  <w:r>
                    <w:rPr>
                      <w:rFonts w:ascii="facitweb" w:hAnsi="facitweb"/>
                    </w:rPr>
                    <w:t xml:space="preserve">Materials Price Variance = (Actual Price × Actual Quantity) - (Standard Price × Actual Quantity) </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 xml:space="preserve">Materials Price Variance = Actual Quantity(Actual Price - Standard Price) </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What is the "actual quantity"? For the materials price variance, we typically mean the actual quantity purchased. This aligns the materials price variance with the Purchasing Department, which has responsibility for the price of materials. (Note: Responsibility in accounting means that this department has the most information about the reason for any price difference and can explain it.)</w:t>
            </w:r>
          </w:p>
          <w:p w:rsidR="002D24E3" w:rsidRDefault="002D24E3" w:rsidP="002D24E3">
            <w:pPr>
              <w:pStyle w:val="NormalWeb"/>
              <w:rPr>
                <w:rFonts w:ascii="facitweb" w:hAnsi="facitweb"/>
              </w:rPr>
            </w:pPr>
            <w:r>
              <w:rPr>
                <w:rFonts w:ascii="facitweb" w:hAnsi="facitweb"/>
              </w:rPr>
              <w:t xml:space="preserve">For example, </w:t>
            </w:r>
            <w:proofErr w:type="spellStart"/>
            <w:r>
              <w:rPr>
                <w:rFonts w:ascii="facitweb" w:hAnsi="facitweb"/>
              </w:rPr>
              <w:t>Filmont</w:t>
            </w:r>
            <w:proofErr w:type="spellEnd"/>
            <w:r>
              <w:rPr>
                <w:rFonts w:ascii="facitweb" w:hAnsi="facitweb"/>
              </w:rPr>
              <w:t xml:space="preserve"> Company has the following standard cost card for prime costs: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924"/>
              <w:gridCol w:w="630"/>
            </w:tblGrid>
            <w:tr w:rsidR="002D24E3" w:rsidTr="002D24E3">
              <w:trPr>
                <w:tblCellSpacing w:w="0" w:type="dxa"/>
              </w:trPr>
              <w:tc>
                <w:tcPr>
                  <w:tcW w:w="0" w:type="auto"/>
                  <w:vAlign w:val="center"/>
                  <w:hideMark/>
                </w:tcPr>
                <w:p w:rsidR="002D24E3" w:rsidRDefault="002D24E3">
                  <w:pPr>
                    <w:rPr>
                      <w:rFonts w:ascii="facitweb" w:hAnsi="facitweb"/>
                      <w:b/>
                      <w:bCs/>
                    </w:rPr>
                  </w:pPr>
                  <w:r>
                    <w:rPr>
                      <w:rFonts w:ascii="facitweb" w:hAnsi="facitweb"/>
                      <w:b/>
                      <w:bCs/>
                    </w:rPr>
                    <w:t> </w:t>
                  </w:r>
                </w:p>
              </w:tc>
              <w:tc>
                <w:tcPr>
                  <w:tcW w:w="0" w:type="auto"/>
                  <w:vAlign w:val="center"/>
                  <w:hideMark/>
                </w:tcPr>
                <w:p w:rsidR="002D24E3" w:rsidRDefault="002D24E3">
                  <w:pPr>
                    <w:rPr>
                      <w:rFonts w:ascii="facitweb" w:hAnsi="facitweb"/>
                      <w:b/>
                      <w:bCs/>
                    </w:rPr>
                  </w:pPr>
                  <w:r>
                    <w:rPr>
                      <w:rFonts w:ascii="facitweb" w:hAnsi="facitweb"/>
                      <w:b/>
                      <w:bCs/>
                    </w:rPr>
                    <w:t> </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lastRenderedPageBreak/>
                    <w:t>Direct materials (4 yards @ $1.65 per yard)</w:t>
                  </w:r>
                </w:p>
              </w:tc>
              <w:tc>
                <w:tcPr>
                  <w:tcW w:w="0" w:type="auto"/>
                  <w:vAlign w:val="center"/>
                  <w:hideMark/>
                </w:tcPr>
                <w:p w:rsidR="002D24E3" w:rsidRDefault="002D24E3">
                  <w:pPr>
                    <w:jc w:val="right"/>
                    <w:rPr>
                      <w:rFonts w:ascii="facitweb" w:hAnsi="facitweb"/>
                    </w:rPr>
                  </w:pPr>
                  <w:r>
                    <w:rPr>
                      <w:rFonts w:ascii="facitweb" w:hAnsi="facitweb"/>
                    </w:rPr>
                    <w:t>$ 6.60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(1.1 hours @ $24 per hour)</w:t>
                  </w:r>
                </w:p>
              </w:tc>
              <w:tc>
                <w:tcPr>
                  <w:tcW w:w="0" w:type="auto"/>
                  <w:vAlign w:val="center"/>
                  <w:hideMark/>
                </w:tcPr>
                <w:p w:rsidR="002D24E3" w:rsidRDefault="002D24E3">
                  <w:pPr>
                    <w:jc w:val="right"/>
                    <w:rPr>
                      <w:rFonts w:ascii="facitweb" w:hAnsi="facitweb"/>
                    </w:rPr>
                  </w:pPr>
                  <w:r>
                    <w:rPr>
                      <w:rFonts w:ascii="facitweb" w:hAnsi="facitweb"/>
                    </w:rPr>
                    <w:t>26.40</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Last month, </w:t>
            </w:r>
            <w:proofErr w:type="spellStart"/>
            <w:r>
              <w:rPr>
                <w:rFonts w:ascii="facitweb" w:hAnsi="facitweb"/>
              </w:rPr>
              <w:t>Filmont</w:t>
            </w:r>
            <w:proofErr w:type="spellEnd"/>
            <w:r>
              <w:rPr>
                <w:rFonts w:ascii="facitweb" w:hAnsi="facitweb"/>
              </w:rPr>
              <w:t xml:space="preserve"> produced 460 units. Actual cost for direct materials was $3,097.00 for 1,900 yards of direct materials purchased.</w:t>
            </w:r>
          </w:p>
          <w:p w:rsidR="002D24E3" w:rsidRDefault="002D24E3" w:rsidP="002D24E3">
            <w:pPr>
              <w:pStyle w:val="NormalWeb"/>
              <w:rPr>
                <w:rFonts w:ascii="facitweb" w:hAnsi="facitweb"/>
              </w:rPr>
            </w:pPr>
            <w:r>
              <w:rPr>
                <w:rFonts w:ascii="facitweb" w:hAnsi="facitweb"/>
              </w:rPr>
              <w:t>Then,</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8590"/>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Materials price variance = $3,097.00 - (1,900 × $1.65) = $3,097.00 - $3,135 = $38.00 Favorable</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Materials price variance = 1,900 × ($1.63 - $1.65) = $38.00 Favorable</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Notice that the second equation makes it easier to compare the actual price of $1.63 per yard ($3,097.00/1,900 </w:t>
            </w:r>
            <w:proofErr w:type="spellStart"/>
            <w:r>
              <w:rPr>
                <w:rFonts w:ascii="facitweb" w:hAnsi="facitweb"/>
              </w:rPr>
              <w:t>yds</w:t>
            </w:r>
            <w:proofErr w:type="spellEnd"/>
            <w:r>
              <w:rPr>
                <w:rFonts w:ascii="facitweb" w:hAnsi="facitweb"/>
              </w:rPr>
              <w:t xml:space="preserve">) with the standard price of $1.65 per yard. Clearly, </w:t>
            </w:r>
            <w:proofErr w:type="spellStart"/>
            <w:r>
              <w:rPr>
                <w:rFonts w:ascii="facitweb" w:hAnsi="facitweb"/>
              </w:rPr>
              <w:t>Filmont</w:t>
            </w:r>
            <w:proofErr w:type="spellEnd"/>
            <w:r>
              <w:rPr>
                <w:rFonts w:ascii="facitweb" w:hAnsi="facitweb"/>
              </w:rPr>
              <w:t xml:space="preserve"> Company has paid $0.02 per yard less than standard. Multiplied by 1,900 yards purchased, the variance between actual price paid and standard price expected is $38.00.</w:t>
            </w:r>
          </w:p>
          <w:p w:rsidR="002D24E3" w:rsidRDefault="002D24E3" w:rsidP="002D24E3">
            <w:pPr>
              <w:pStyle w:val="NormalWeb"/>
              <w:rPr>
                <w:rFonts w:ascii="facitweb" w:hAnsi="facitweb"/>
              </w:rPr>
            </w:pPr>
            <w:r>
              <w:rPr>
                <w:rFonts w:ascii="facitweb" w:hAnsi="facitweb"/>
              </w:rPr>
              <w:t xml:space="preserve">A note about "Favorable" versus "Unfavorable." Variances </w:t>
            </w:r>
            <w:proofErr w:type="gramStart"/>
            <w:r>
              <w:rPr>
                <w:rFonts w:ascii="facitweb" w:hAnsi="facitweb"/>
              </w:rPr>
              <w:t>are tagged</w:t>
            </w:r>
            <w:proofErr w:type="gramEnd"/>
            <w:r>
              <w:rPr>
                <w:rFonts w:ascii="facitweb" w:hAnsi="facitweb"/>
              </w:rPr>
              <w:t xml:space="preserve"> as favorable or unfavorable. By doing this, we </w:t>
            </w:r>
            <w:proofErr w:type="gramStart"/>
            <w:r>
              <w:rPr>
                <w:rFonts w:ascii="facitweb" w:hAnsi="facitweb"/>
              </w:rPr>
              <w:t>don't</w:t>
            </w:r>
            <w:proofErr w:type="gramEnd"/>
            <w:r>
              <w:rPr>
                <w:rFonts w:ascii="facitweb" w:hAnsi="facitweb"/>
              </w:rPr>
              <w:t xml:space="preserve"> need to remember whether actual is subtracted from standard or vice versa. Instead, if a cost is higher than expected (standard) it is "unfavorable" and if it is lower than expected (standard) it is "favorable." However, favorable does not mean "good" and "unfavorable" does not mean "bad." For example, suppose that the standard quantity of active ingredient in a drug was 1,000 pounds and the actual amount used was 760. That is a "favorable" quantity variance (less used than standard) however, the drug is 24% below the advertised strength of active ingredient - a bad result.</w:t>
            </w:r>
          </w:p>
          <w:p w:rsidR="002D24E3" w:rsidRDefault="002D24E3" w:rsidP="002D24E3">
            <w:pPr>
              <w:pStyle w:val="NormalWeb"/>
              <w:rPr>
                <w:rFonts w:ascii="facitweb" w:hAnsi="facitweb"/>
              </w:rPr>
            </w:pPr>
            <w:r>
              <w:rPr>
                <w:rFonts w:ascii="facitweb" w:hAnsi="facitweb"/>
              </w:rPr>
              <w:t xml:space="preserve">Suppose that </w:t>
            </w:r>
            <w:proofErr w:type="spellStart"/>
            <w:r>
              <w:rPr>
                <w:rFonts w:ascii="facitweb" w:hAnsi="facitweb"/>
              </w:rPr>
              <w:t>Filmont</w:t>
            </w:r>
            <w:proofErr w:type="spellEnd"/>
            <w:r>
              <w:rPr>
                <w:rFonts w:ascii="facitweb" w:hAnsi="facitweb"/>
              </w:rPr>
              <w:t xml:space="preserve"> had paid $3,209 for 1,900 yards of material. The materials price variance would be (Do not round intermediate </w:t>
            </w:r>
            <w:proofErr w:type="spellStart"/>
            <w:r>
              <w:rPr>
                <w:rFonts w:ascii="facitweb" w:hAnsi="facitweb"/>
              </w:rPr>
              <w:t>calcuations</w:t>
            </w:r>
            <w:proofErr w:type="spellEnd"/>
            <w:r>
              <w:rPr>
                <w:rFonts w:ascii="facitweb" w:hAnsi="facitweb"/>
              </w:rPr>
              <w:t>. Round your answer to the nearest cent.) $</w:t>
            </w:r>
            <w:r>
              <w:rPr>
                <w:rFonts w:ascii="facitweb" w:hAnsi="facitweb"/>
              </w:rPr>
              <w:object w:dxaOrig="225" w:dyaOrig="225">
                <v:shape id="_x0000_i1275" type="#_x0000_t75" style="width:52pt;height:18pt" o:ole="">
                  <v:imagedata r:id="rId31" o:title=""/>
                </v:shape>
                <w:control r:id="rId64" w:name="DefaultOcxName210" w:shapeid="_x0000_i1275"/>
              </w:object>
            </w:r>
            <w:r>
              <w:rPr>
                <w:rFonts w:ascii="facitweb" w:hAnsi="facitweb"/>
              </w:rPr>
              <w:object w:dxaOrig="225" w:dyaOrig="225">
                <v:shape id="_x0000_i1274" type="#_x0000_t75" style="width:52pt;height:18pt" o:ole="">
                  <v:imagedata r:id="rId65" o:title=""/>
                </v:shape>
                <w:control r:id="rId66" w:name="DefaultOcxName34" w:shapeid="_x0000_i1274"/>
              </w:object>
            </w:r>
            <w:r>
              <w:rPr>
                <w:rFonts w:ascii="facitweb" w:hAnsi="facitweb"/>
              </w:rPr>
              <w:t xml:space="preserve"> </w:t>
            </w:r>
            <w:r>
              <w:rPr>
                <w:rFonts w:ascii="facitweb" w:hAnsi="facitweb"/>
              </w:rPr>
              <w:object w:dxaOrig="225" w:dyaOrig="225">
                <v:shape id="_x0000_i1273" type="#_x0000_t75" style="width:134pt;height:18pt" o:ole="">
                  <v:imagedata r:id="rId14" o:title=""/>
                </v:shape>
                <w:control r:id="rId67" w:name="DefaultOcxName41" w:shapeid="_x0000_i1273"/>
              </w:object>
            </w:r>
            <w:r>
              <w:rPr>
                <w:rFonts w:ascii="facitweb" w:hAnsi="facitweb"/>
              </w:rPr>
              <w:object w:dxaOrig="225" w:dyaOrig="225">
                <v:shape id="_x0000_i1272" type="#_x0000_t75" style="width:62pt;height:18pt" o:ole="">
                  <v:imagedata r:id="rId22" o:title=""/>
                </v:shape>
                <w:control r:id="rId68" w:name="DefaultOcxName51" w:shapeid="_x0000_i1272"/>
              </w:object>
            </w:r>
            <w:r>
              <w:rPr>
                <w:rFonts w:ascii="facitweb" w:hAnsi="facitweb"/>
              </w:rPr>
              <w:t>.</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materials quantity variance compares the amount of direct material actually used with the amount of material that </w:t>
            </w:r>
            <w:proofErr w:type="gramStart"/>
            <w:r>
              <w:rPr>
                <w:rFonts w:ascii="facitweb" w:hAnsi="facitweb"/>
              </w:rPr>
              <w:t>should have been used</w:t>
            </w:r>
            <w:proofErr w:type="gramEnd"/>
            <w:r>
              <w:rPr>
                <w:rFonts w:ascii="facitweb" w:hAnsi="facitweb"/>
              </w:rPr>
              <w:t xml:space="preserve"> at standard </w:t>
            </w:r>
            <w:r>
              <w:rPr>
                <w:rFonts w:ascii="facitweb" w:hAnsi="facitweb"/>
                <w:i/>
                <w:iCs/>
              </w:rPr>
              <w:t>for actual production</w:t>
            </w:r>
            <w:r>
              <w:rPr>
                <w:rFonts w:ascii="facitweb" w:hAnsi="facitweb"/>
              </w:rPr>
              <w:t>. Thus, we are moving away from direct materials purchased to the direct materials used in production. We can only figure the standard amount if we know: (1) the number of units actually produced and (2) the unit materials standard.</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070"/>
            </w:tblGrid>
            <w:tr w:rsidR="002D24E3" w:rsidTr="002D24E3">
              <w:trPr>
                <w:tblCellSpacing w:w="15" w:type="dxa"/>
              </w:trPr>
              <w:tc>
                <w:tcPr>
                  <w:tcW w:w="0" w:type="auto"/>
                  <w:shd w:val="clear" w:color="auto" w:fill="B9B8C8"/>
                  <w:noWrap/>
                  <w:vAlign w:val="center"/>
                  <w:hideMark/>
                </w:tcPr>
                <w:p w:rsidR="002D24E3" w:rsidRDefault="002D24E3">
                  <w:pPr>
                    <w:rPr>
                      <w:rFonts w:ascii="facitweb" w:hAnsi="facitweb"/>
                    </w:rPr>
                  </w:pPr>
                  <w:r>
                    <w:rPr>
                      <w:rFonts w:ascii="facitweb" w:hAnsi="facitweb"/>
                    </w:rPr>
                    <w:t>Materials usage variance = (Actual Quantity × Standard price) - (Standard Quantity × Standard Price)</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Materials usage variance = Standard Price (Actual Quantity - Standard Quantity)</w:t>
                  </w:r>
                </w:p>
              </w:tc>
            </w:tr>
          </w:tbl>
          <w:p w:rsidR="002D24E3" w:rsidRDefault="002D24E3" w:rsidP="002D24E3">
            <w:pPr>
              <w:pStyle w:val="NormalWeb"/>
              <w:rPr>
                <w:rFonts w:ascii="facitweb" w:hAnsi="facitweb"/>
                <w:vanish/>
              </w:rPr>
            </w:pP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6649"/>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Standard quantity = Actual units produced × unit standard direct materials</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Recall that </w:t>
            </w:r>
            <w:proofErr w:type="spellStart"/>
            <w:r>
              <w:rPr>
                <w:rFonts w:ascii="facitweb" w:hAnsi="facitweb"/>
              </w:rPr>
              <w:t>Filmont</w:t>
            </w:r>
            <w:proofErr w:type="spellEnd"/>
            <w:r>
              <w:rPr>
                <w:rFonts w:ascii="facitweb" w:hAnsi="facitweb"/>
              </w:rPr>
              <w:t xml:space="preserve"> Company has the following standard cost card for prime costs: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924"/>
              <w:gridCol w:w="630"/>
            </w:tblGrid>
            <w:tr w:rsidR="002D24E3" w:rsidTr="002D24E3">
              <w:trPr>
                <w:tblCellSpacing w:w="0" w:type="dxa"/>
              </w:trPr>
              <w:tc>
                <w:tcPr>
                  <w:tcW w:w="0" w:type="auto"/>
                  <w:vAlign w:val="center"/>
                  <w:hideMark/>
                </w:tcPr>
                <w:p w:rsidR="002D24E3" w:rsidRDefault="002D24E3">
                  <w:pPr>
                    <w:rPr>
                      <w:rFonts w:ascii="facitweb" w:hAnsi="facitweb"/>
                      <w:b/>
                      <w:bCs/>
                    </w:rPr>
                  </w:pPr>
                  <w:r>
                    <w:rPr>
                      <w:rFonts w:ascii="facitweb" w:hAnsi="facitweb"/>
                      <w:b/>
                      <w:bCs/>
                    </w:rPr>
                    <w:t> </w:t>
                  </w:r>
                </w:p>
              </w:tc>
              <w:tc>
                <w:tcPr>
                  <w:tcW w:w="0" w:type="auto"/>
                  <w:vAlign w:val="center"/>
                  <w:hideMark/>
                </w:tcPr>
                <w:p w:rsidR="002D24E3" w:rsidRDefault="002D24E3">
                  <w:pPr>
                    <w:rPr>
                      <w:rFonts w:ascii="facitweb" w:hAnsi="facitweb"/>
                      <w:b/>
                      <w:bCs/>
                    </w:rPr>
                  </w:pPr>
                  <w:r>
                    <w:rPr>
                      <w:rFonts w:ascii="facitweb" w:hAnsi="facitweb"/>
                      <w:b/>
                      <w:bCs/>
                    </w:rPr>
                    <w:t> </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materials (4 yards @ $1.65 per yard)</w:t>
                  </w:r>
                </w:p>
              </w:tc>
              <w:tc>
                <w:tcPr>
                  <w:tcW w:w="0" w:type="auto"/>
                  <w:vAlign w:val="center"/>
                  <w:hideMark/>
                </w:tcPr>
                <w:p w:rsidR="002D24E3" w:rsidRDefault="002D24E3">
                  <w:pPr>
                    <w:jc w:val="right"/>
                    <w:rPr>
                      <w:rFonts w:ascii="facitweb" w:hAnsi="facitweb"/>
                    </w:rPr>
                  </w:pPr>
                  <w:r>
                    <w:rPr>
                      <w:rFonts w:ascii="facitweb" w:hAnsi="facitweb"/>
                    </w:rPr>
                    <w:t>$ 6.60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(1.1 hours @ $24 per hour)</w:t>
                  </w:r>
                </w:p>
              </w:tc>
              <w:tc>
                <w:tcPr>
                  <w:tcW w:w="0" w:type="auto"/>
                  <w:vAlign w:val="center"/>
                  <w:hideMark/>
                </w:tcPr>
                <w:p w:rsidR="002D24E3" w:rsidRDefault="002D24E3">
                  <w:pPr>
                    <w:jc w:val="right"/>
                    <w:rPr>
                      <w:rFonts w:ascii="facitweb" w:hAnsi="facitweb"/>
                    </w:rPr>
                  </w:pPr>
                  <w:r>
                    <w:rPr>
                      <w:rFonts w:ascii="facitweb" w:hAnsi="facitweb"/>
                    </w:rPr>
                    <w:t>26.40</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Last month, </w:t>
            </w:r>
            <w:proofErr w:type="spellStart"/>
            <w:r>
              <w:rPr>
                <w:rFonts w:ascii="facitweb" w:hAnsi="facitweb"/>
              </w:rPr>
              <w:t>Filmont</w:t>
            </w:r>
            <w:proofErr w:type="spellEnd"/>
            <w:r>
              <w:rPr>
                <w:rFonts w:ascii="facitweb" w:hAnsi="facitweb"/>
              </w:rPr>
              <w:t xml:space="preserve"> produced 460 units and used 1,910 yards of material.</w:t>
            </w:r>
          </w:p>
          <w:p w:rsidR="002D24E3" w:rsidRDefault="002D24E3" w:rsidP="002D24E3">
            <w:pPr>
              <w:pStyle w:val="NormalWeb"/>
              <w:rPr>
                <w:rFonts w:ascii="facitweb" w:hAnsi="facitweb"/>
              </w:rPr>
            </w:pPr>
            <w:r>
              <w:rPr>
                <w:rFonts w:ascii="facitweb" w:hAnsi="facitweb"/>
              </w:rPr>
              <w:t xml:space="preserve">What is the standard quantity of direct materials allowed for </w:t>
            </w:r>
            <w:proofErr w:type="spellStart"/>
            <w:r>
              <w:rPr>
                <w:rFonts w:ascii="facitweb" w:hAnsi="facitweb"/>
              </w:rPr>
              <w:t>Filmont</w:t>
            </w:r>
            <w:proofErr w:type="spellEnd"/>
            <w:r>
              <w:rPr>
                <w:rFonts w:ascii="facitweb" w:hAnsi="facitweb"/>
              </w:rPr>
              <w:t xml:space="preserve"> last month?</w:t>
            </w:r>
            <w:r>
              <w:rPr>
                <w:rFonts w:ascii="facitweb" w:hAnsi="facitweb"/>
              </w:rPr>
              <w:br/>
            </w:r>
            <w:r>
              <w:rPr>
                <w:rFonts w:ascii="facitweb" w:hAnsi="facitweb"/>
              </w:rPr>
              <w:object w:dxaOrig="225" w:dyaOrig="225">
                <v:shape id="_x0000_i1271" type="#_x0000_t75" style="width:52pt;height:18pt" o:ole="">
                  <v:imagedata r:id="rId31" o:title=""/>
                </v:shape>
                <w:control r:id="rId69" w:name="DefaultOcxName61" w:shapeid="_x0000_i1271"/>
              </w:object>
            </w:r>
            <w:r>
              <w:rPr>
                <w:rFonts w:ascii="facitweb" w:hAnsi="facitweb"/>
              </w:rPr>
              <w:object w:dxaOrig="225" w:dyaOrig="225">
                <v:shape id="_x0000_i1270" type="#_x0000_t75" style="width:52pt;height:18pt" o:ole="">
                  <v:imagedata r:id="rId70" o:title=""/>
                </v:shape>
                <w:control r:id="rId71" w:name="DefaultOcxName71" w:shapeid="_x0000_i1270"/>
              </w:object>
            </w:r>
            <w:r>
              <w:rPr>
                <w:rFonts w:ascii="facitweb" w:hAnsi="facitweb"/>
              </w:rPr>
              <w:t>yards</w:t>
            </w:r>
          </w:p>
          <w:p w:rsidR="002D24E3" w:rsidRDefault="002D24E3" w:rsidP="002D24E3">
            <w:pPr>
              <w:rPr>
                <w:rFonts w:ascii="facitweb" w:hAnsi="facitweb"/>
              </w:rPr>
            </w:pP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6350"/>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Materials usage variance = $1.65(1,910 - 1,840) = $115.5 Unfavorable</w:t>
                  </w:r>
                </w:p>
              </w:tc>
            </w:tr>
          </w:tbl>
          <w:p w:rsidR="002D24E3" w:rsidRDefault="002D24E3" w:rsidP="002D24E3">
            <w:pPr>
              <w:pStyle w:val="NormalWeb"/>
              <w:rPr>
                <w:rFonts w:ascii="facitweb" w:hAnsi="facitweb"/>
              </w:rPr>
            </w:pPr>
            <w:r>
              <w:rPr>
                <w:rFonts w:ascii="facitweb" w:hAnsi="facitweb"/>
              </w:rPr>
              <w:t>The materials usage variance is unfavorable because more yards were used (1,910) than the standard amount allowed for the 460 units actually produced or 1,840 yards at standard (460 units × 4 yards).</w:t>
            </w:r>
          </w:p>
          <w:p w:rsidR="002D24E3" w:rsidRDefault="002D24E3" w:rsidP="002D24E3">
            <w:pPr>
              <w:pStyle w:val="NormalWeb"/>
              <w:rPr>
                <w:rFonts w:ascii="facitweb" w:hAnsi="facitweb"/>
              </w:rPr>
            </w:pPr>
            <w:r>
              <w:rPr>
                <w:rFonts w:ascii="facitweb" w:hAnsi="facitweb"/>
              </w:rPr>
              <w:t xml:space="preserve">Suppose 1,795 yards </w:t>
            </w:r>
            <w:proofErr w:type="gramStart"/>
            <w:r>
              <w:rPr>
                <w:rFonts w:ascii="facitweb" w:hAnsi="facitweb"/>
              </w:rPr>
              <w:t>had been used</w:t>
            </w:r>
            <w:proofErr w:type="gramEnd"/>
            <w:r>
              <w:rPr>
                <w:rFonts w:ascii="facitweb" w:hAnsi="facitweb"/>
              </w:rPr>
              <w:t>. The materials usage variance would have been $</w:t>
            </w:r>
            <w:r>
              <w:rPr>
                <w:rFonts w:ascii="facitweb" w:hAnsi="facitweb"/>
              </w:rPr>
              <w:object w:dxaOrig="225" w:dyaOrig="225">
                <v:shape id="_x0000_i1269" type="#_x0000_t75" style="width:52pt;height:18pt" o:ole="">
                  <v:imagedata r:id="rId31" o:title=""/>
                </v:shape>
                <w:control r:id="rId72" w:name="DefaultOcxName81" w:shapeid="_x0000_i1269"/>
              </w:object>
            </w:r>
            <w:r>
              <w:rPr>
                <w:rFonts w:ascii="facitweb" w:hAnsi="facitweb"/>
              </w:rPr>
              <w:object w:dxaOrig="225" w:dyaOrig="225">
                <v:shape id="_x0000_i1268" type="#_x0000_t75" style="width:52pt;height:18pt" o:ole="">
                  <v:imagedata r:id="rId73" o:title=""/>
                </v:shape>
                <w:control r:id="rId74" w:name="DefaultOcxName91" w:shapeid="_x0000_i1268"/>
              </w:object>
            </w:r>
            <w:r>
              <w:rPr>
                <w:rFonts w:ascii="facitweb" w:hAnsi="facitweb"/>
              </w:rPr>
              <w:t xml:space="preserve"> </w:t>
            </w:r>
            <w:r>
              <w:rPr>
                <w:rFonts w:ascii="facitweb" w:hAnsi="facitweb"/>
              </w:rPr>
              <w:object w:dxaOrig="225" w:dyaOrig="225">
                <v:shape id="_x0000_i1267" type="#_x0000_t75" style="width:134pt;height:18pt" o:ole="">
                  <v:imagedata r:id="rId14" o:title=""/>
                </v:shape>
                <w:control r:id="rId75" w:name="DefaultOcxName101" w:shapeid="_x0000_i1267"/>
              </w:object>
            </w:r>
            <w:r>
              <w:rPr>
                <w:rFonts w:ascii="facitweb" w:hAnsi="facitweb"/>
              </w:rPr>
              <w:object w:dxaOrig="225" w:dyaOrig="225">
                <v:shape id="_x0000_i1266" type="#_x0000_t75" style="width:62pt;height:18pt" o:ole="">
                  <v:imagedata r:id="rId76" o:title=""/>
                </v:shape>
                <w:control r:id="rId77" w:name="DefaultOcxName111" w:shapeid="_x0000_i1266"/>
              </w:object>
            </w:r>
            <w:r>
              <w:rPr>
                <w:rFonts w:ascii="facitweb" w:hAnsi="facitweb"/>
              </w:rPr>
              <w:t>.</w:t>
            </w:r>
          </w:p>
          <w:p w:rsidR="002D24E3" w:rsidRDefault="002D24E3" w:rsidP="002D24E3">
            <w:pPr>
              <w:pStyle w:val="NormalWeb"/>
              <w:rPr>
                <w:rFonts w:ascii="facitweb" w:hAnsi="facitweb"/>
              </w:rPr>
            </w:pPr>
            <w:proofErr w:type="spellStart"/>
            <w:r>
              <w:rPr>
                <w:rFonts w:ascii="facitweb" w:hAnsi="facitweb"/>
              </w:rPr>
              <w:t>Filmont</w:t>
            </w:r>
            <w:proofErr w:type="spellEnd"/>
            <w:r>
              <w:rPr>
                <w:rFonts w:ascii="facitweb" w:hAnsi="facitweb"/>
              </w:rPr>
              <w:t xml:space="preserve"> purchased 1,900 yards of material but actually used 1,910 yards. Where did the other 10 yards come from?</w:t>
            </w:r>
            <w:r>
              <w:rPr>
                <w:rFonts w:ascii="facitweb" w:hAnsi="facitweb"/>
              </w:rPr>
              <w:br/>
            </w:r>
            <w:r>
              <w:rPr>
                <w:rFonts w:ascii="facitweb" w:hAnsi="facitweb"/>
              </w:rPr>
              <w:object w:dxaOrig="225" w:dyaOrig="225">
                <v:shape id="_x0000_i1265" type="#_x0000_t75" style="width:341.65pt;height:18pt" o:ole="">
                  <v:imagedata r:id="rId78" o:title=""/>
                </v:shape>
                <w:control r:id="rId79" w:name="DefaultOcxName121" w:shapeid="_x0000_i1265"/>
              </w:object>
            </w:r>
            <w:r>
              <w:rPr>
                <w:rFonts w:ascii="facitweb" w:hAnsi="facitweb"/>
              </w:rPr>
              <w:object w:dxaOrig="225" w:dyaOrig="225">
                <v:shape id="_x0000_i1264" type="#_x0000_t75" style="width:62pt;height:18pt" o:ole="">
                  <v:imagedata r:id="rId80" o:title=""/>
                </v:shape>
                <w:control r:id="rId81" w:name="DefaultOcxName131" w:shapeid="_x0000_i1264"/>
              </w:object>
            </w:r>
          </w:p>
          <w:p w:rsidR="002D24E3" w:rsidRDefault="002D24E3">
            <w:pPr>
              <w:rPr>
                <w:rFonts w:ascii="facitweb" w:hAnsi="facitweb"/>
              </w:rPr>
            </w:pPr>
            <w:r>
              <w:rPr>
                <w:rFonts w:ascii="facitweb" w:hAnsi="facitweb"/>
              </w:rPr>
              <w:br/>
            </w:r>
          </w:p>
        </w:tc>
      </w:tr>
    </w:tbl>
    <w:p w:rsidR="002D24E3" w:rsidRDefault="002D24E3" w:rsidP="002D24E3">
      <w:pPr>
        <w:shd w:val="clear" w:color="auto" w:fill="FFFFFF"/>
        <w:rPr>
          <w:rStyle w:val="toptext"/>
          <w:b/>
          <w:bCs/>
          <w:color w:val="FFFFFF"/>
          <w:lang w:val="en"/>
        </w:rPr>
      </w:pPr>
    </w:p>
    <w:tbl>
      <w:tblPr>
        <w:tblW w:w="5000" w:type="pct"/>
        <w:tblCellSpacing w:w="20" w:type="dxa"/>
        <w:tblCellMar>
          <w:top w:w="630" w:type="dxa"/>
          <w:left w:w="0" w:type="dxa"/>
          <w:right w:w="0" w:type="dxa"/>
        </w:tblCellMar>
        <w:tblLook w:val="04A0" w:firstRow="1" w:lastRow="0" w:firstColumn="1" w:lastColumn="0" w:noHBand="0" w:noVBand="1"/>
      </w:tblPr>
      <w:tblGrid>
        <w:gridCol w:w="9360"/>
      </w:tblGrid>
      <w:tr w:rsidR="002D24E3" w:rsidTr="002D24E3">
        <w:trPr>
          <w:tblCellSpacing w:w="20" w:type="dxa"/>
        </w:trPr>
        <w:tc>
          <w:tcPr>
            <w:tcW w:w="5000" w:type="pct"/>
            <w:tcMar>
              <w:top w:w="0" w:type="dxa"/>
              <w:left w:w="0" w:type="dxa"/>
              <w:bottom w:w="0" w:type="dxa"/>
              <w:right w:w="0" w:type="dxa"/>
            </w:tcMar>
            <w:vAlign w:val="center"/>
            <w:hideMark/>
          </w:tcPr>
          <w:p w:rsidR="002D24E3" w:rsidRDefault="002D24E3" w:rsidP="002D24E3">
            <w:pPr>
              <w:pStyle w:val="Heading1"/>
              <w:rPr>
                <w:rFonts w:ascii="facitweb" w:hAnsi="facitweb"/>
              </w:rPr>
            </w:pPr>
            <w:r>
              <w:rPr>
                <w:rStyle w:val="Strong"/>
                <w:rFonts w:ascii="facitweb" w:hAnsi="facitweb"/>
                <w:b/>
                <w:bCs/>
              </w:rPr>
              <w:t>Direct Labor Wage and Efficiency Variances</w:t>
            </w:r>
            <w:r>
              <w:rPr>
                <w:rFonts w:ascii="facitweb" w:hAnsi="facitweb"/>
              </w:rPr>
              <w:t xml:space="preserve"> </w:t>
            </w:r>
          </w:p>
          <w:p w:rsidR="002D24E3" w:rsidRDefault="002D24E3" w:rsidP="002D24E3">
            <w:pPr>
              <w:pStyle w:val="NormalWeb"/>
              <w:rPr>
                <w:rFonts w:ascii="facitweb" w:hAnsi="facitweb"/>
              </w:rPr>
            </w:pPr>
            <w:r>
              <w:rPr>
                <w:rFonts w:ascii="facitweb" w:hAnsi="facitweb"/>
              </w:rPr>
              <w:t xml:space="preserve">Two basic ways in which the actual cost of direct labor can deviate from standard cost is through: (1) wage rate or (2) the number of hours used in production. Therefore, the labor rate variance and the labor efficiency variance are typically calculated in determining </w:t>
            </w:r>
            <w:proofErr w:type="gramStart"/>
            <w:r>
              <w:rPr>
                <w:rFonts w:ascii="facitweb" w:hAnsi="facitweb"/>
              </w:rPr>
              <w:t>whether or not</w:t>
            </w:r>
            <w:proofErr w:type="gramEnd"/>
            <w:r>
              <w:rPr>
                <w:rFonts w:ascii="facitweb" w:hAnsi="facitweb"/>
              </w:rPr>
              <w:t xml:space="preserve"> the cost of direct labor is as expected or not. When standard costing is used in this way it is used </w:t>
            </w:r>
            <w:proofErr w:type="gramStart"/>
            <w:r>
              <w:rPr>
                <w:rFonts w:ascii="facitweb" w:hAnsi="facitweb"/>
              </w:rPr>
              <w:t xml:space="preserve">for </w:t>
            </w:r>
            <w:proofErr w:type="gramEnd"/>
            <w:r>
              <w:rPr>
                <w:rFonts w:ascii="facitweb" w:hAnsi="facitweb"/>
              </w:rPr>
              <w:object w:dxaOrig="225" w:dyaOrig="225">
                <v:shape id="_x0000_i1399" type="#_x0000_t75" style="width:134pt;height:18pt" o:ole="">
                  <v:imagedata r:id="rId14" o:title=""/>
                </v:shape>
                <w:control r:id="rId82" w:name="DefaultOcxName37" w:shapeid="_x0000_i1399"/>
              </w:object>
            </w:r>
            <w:r>
              <w:rPr>
                <w:rFonts w:ascii="facitweb" w:hAnsi="facitweb"/>
              </w:rPr>
              <w:object w:dxaOrig="225" w:dyaOrig="225">
                <v:shape id="_x0000_i1398" type="#_x0000_t75" style="width:62pt;height:18pt" o:ole="">
                  <v:imagedata r:id="rId16" o:title=""/>
                </v:shape>
                <w:control r:id="rId83" w:name="DefaultOcxName113" w:shapeid="_x0000_i1398"/>
              </w:object>
            </w:r>
            <w:r>
              <w:rPr>
                <w:rFonts w:ascii="facitweb" w:hAnsi="facitweb"/>
              </w:rPr>
              <w:t>.</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labor rate variance compares the actual price paid per unit of direct materials to the standard price. The difference </w:t>
            </w:r>
            <w:proofErr w:type="gramStart"/>
            <w:r>
              <w:rPr>
                <w:rFonts w:ascii="facitweb" w:hAnsi="facitweb"/>
              </w:rPr>
              <w:t>is then multiplied</w:t>
            </w:r>
            <w:proofErr w:type="gramEnd"/>
            <w:r>
              <w:rPr>
                <w:rFonts w:ascii="facitweb" w:hAnsi="facitweb"/>
              </w:rPr>
              <w:t xml:space="preserve"> by the actual hours worked in production.</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7407"/>
            </w:tblGrid>
            <w:tr w:rsidR="002D24E3" w:rsidTr="002D24E3">
              <w:trPr>
                <w:tblCellSpacing w:w="15" w:type="dxa"/>
              </w:trPr>
              <w:tc>
                <w:tcPr>
                  <w:tcW w:w="0" w:type="auto"/>
                  <w:shd w:val="clear" w:color="auto" w:fill="B9B8C8"/>
                  <w:noWrap/>
                  <w:vAlign w:val="center"/>
                  <w:hideMark/>
                </w:tcPr>
                <w:p w:rsidR="002D24E3" w:rsidRDefault="002D24E3">
                  <w:pPr>
                    <w:rPr>
                      <w:rFonts w:ascii="facitweb" w:hAnsi="facitweb"/>
                    </w:rPr>
                  </w:pPr>
                  <w:r>
                    <w:rPr>
                      <w:rFonts w:ascii="facitweb" w:hAnsi="facitweb"/>
                    </w:rPr>
                    <w:t>Labor rate variance = (Actual rate × Actual hours) - (Standard rate × Actual hours)</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lastRenderedPageBreak/>
                    <w:t>Labor rate variance = Actual hours (Actual rate - Standard rate)</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Unlike materials, labor </w:t>
            </w:r>
            <w:proofErr w:type="gramStart"/>
            <w:r>
              <w:rPr>
                <w:rFonts w:ascii="facitweb" w:hAnsi="facitweb"/>
              </w:rPr>
              <w:t>cannot be inventoried</w:t>
            </w:r>
            <w:proofErr w:type="gramEnd"/>
            <w:r>
              <w:rPr>
                <w:rFonts w:ascii="facitweb" w:hAnsi="facitweb"/>
              </w:rPr>
              <w:t xml:space="preserve">. So actual hours </w:t>
            </w:r>
            <w:proofErr w:type="gramStart"/>
            <w:r>
              <w:rPr>
                <w:rFonts w:ascii="facitweb" w:hAnsi="facitweb"/>
              </w:rPr>
              <w:t>are measured</w:t>
            </w:r>
            <w:proofErr w:type="gramEnd"/>
            <w:r>
              <w:rPr>
                <w:rFonts w:ascii="facitweb" w:hAnsi="facitweb"/>
              </w:rPr>
              <w:t xml:space="preserve"> as hours worked in production.</w:t>
            </w:r>
          </w:p>
          <w:p w:rsidR="002D24E3" w:rsidRDefault="002D24E3" w:rsidP="002D24E3">
            <w:pPr>
              <w:pStyle w:val="NormalWeb"/>
              <w:rPr>
                <w:rFonts w:ascii="facitweb" w:hAnsi="facitweb"/>
              </w:rPr>
            </w:pPr>
            <w:r>
              <w:rPr>
                <w:rFonts w:ascii="facitweb" w:hAnsi="facitweb"/>
              </w:rPr>
              <w:t xml:space="preserve">For example, </w:t>
            </w:r>
            <w:proofErr w:type="spellStart"/>
            <w:r>
              <w:rPr>
                <w:rFonts w:ascii="facitweb" w:hAnsi="facitweb"/>
              </w:rPr>
              <w:t>Filmont</w:t>
            </w:r>
            <w:proofErr w:type="spellEnd"/>
            <w:r>
              <w:rPr>
                <w:rFonts w:ascii="facitweb" w:hAnsi="facitweb"/>
              </w:rPr>
              <w:t xml:space="preserve"> Company has the following standard cost card for prime costs: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924"/>
              <w:gridCol w:w="630"/>
            </w:tblGrid>
            <w:tr w:rsidR="002D24E3" w:rsidTr="002D24E3">
              <w:trPr>
                <w:tblCellSpacing w:w="0" w:type="dxa"/>
              </w:trPr>
              <w:tc>
                <w:tcPr>
                  <w:tcW w:w="0" w:type="auto"/>
                  <w:vAlign w:val="center"/>
                  <w:hideMark/>
                </w:tcPr>
                <w:p w:rsidR="002D24E3" w:rsidRDefault="002D24E3">
                  <w:pPr>
                    <w:rPr>
                      <w:rFonts w:ascii="facitweb" w:hAnsi="facitweb"/>
                      <w:b/>
                      <w:bCs/>
                    </w:rPr>
                  </w:pPr>
                  <w:r>
                    <w:rPr>
                      <w:rFonts w:ascii="facitweb" w:hAnsi="facitweb"/>
                      <w:b/>
                      <w:bCs/>
                    </w:rPr>
                    <w:t> </w:t>
                  </w:r>
                </w:p>
              </w:tc>
              <w:tc>
                <w:tcPr>
                  <w:tcW w:w="0" w:type="auto"/>
                  <w:vAlign w:val="center"/>
                  <w:hideMark/>
                </w:tcPr>
                <w:p w:rsidR="002D24E3" w:rsidRDefault="002D24E3">
                  <w:pPr>
                    <w:rPr>
                      <w:rFonts w:ascii="facitweb" w:hAnsi="facitweb"/>
                      <w:b/>
                      <w:bCs/>
                    </w:rPr>
                  </w:pPr>
                  <w:r>
                    <w:rPr>
                      <w:rFonts w:ascii="facitweb" w:hAnsi="facitweb"/>
                      <w:b/>
                      <w:bCs/>
                    </w:rPr>
                    <w:t> </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materials (2 yards @ $1.70 per yard)</w:t>
                  </w:r>
                </w:p>
              </w:tc>
              <w:tc>
                <w:tcPr>
                  <w:tcW w:w="0" w:type="auto"/>
                  <w:vAlign w:val="center"/>
                  <w:hideMark/>
                </w:tcPr>
                <w:p w:rsidR="002D24E3" w:rsidRDefault="002D24E3">
                  <w:pPr>
                    <w:jc w:val="right"/>
                    <w:rPr>
                      <w:rFonts w:ascii="facitweb" w:hAnsi="facitweb"/>
                    </w:rPr>
                  </w:pPr>
                  <w:r>
                    <w:rPr>
                      <w:rFonts w:ascii="facitweb" w:hAnsi="facitweb"/>
                    </w:rPr>
                    <w:t>$ 3.40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(1.25 hours @ $20 per hour)</w:t>
                  </w:r>
                </w:p>
              </w:tc>
              <w:tc>
                <w:tcPr>
                  <w:tcW w:w="0" w:type="auto"/>
                  <w:vAlign w:val="center"/>
                  <w:hideMark/>
                </w:tcPr>
                <w:p w:rsidR="002D24E3" w:rsidRDefault="002D24E3">
                  <w:pPr>
                    <w:jc w:val="right"/>
                    <w:rPr>
                      <w:rFonts w:ascii="facitweb" w:hAnsi="facitweb"/>
                    </w:rPr>
                  </w:pPr>
                  <w:r>
                    <w:rPr>
                      <w:rFonts w:ascii="facitweb" w:hAnsi="facitweb"/>
                    </w:rPr>
                    <w:t>25.00</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Last month, </w:t>
            </w:r>
            <w:proofErr w:type="spellStart"/>
            <w:r>
              <w:rPr>
                <w:rFonts w:ascii="facitweb" w:hAnsi="facitweb"/>
              </w:rPr>
              <w:t>Filmont</w:t>
            </w:r>
            <w:proofErr w:type="spellEnd"/>
            <w:r>
              <w:rPr>
                <w:rFonts w:ascii="facitweb" w:hAnsi="facitweb"/>
              </w:rPr>
              <w:t xml:space="preserve"> produced 410 units. Actual cost for direct labor was $10,100.25 for 502.5 direct labor hours worked.</w:t>
            </w:r>
          </w:p>
          <w:p w:rsidR="002D24E3" w:rsidRDefault="002D24E3" w:rsidP="002D24E3">
            <w:pPr>
              <w:pStyle w:val="NormalWeb"/>
              <w:rPr>
                <w:rFonts w:ascii="facitweb" w:hAnsi="facitweb"/>
              </w:rPr>
            </w:pPr>
            <w:r>
              <w:rPr>
                <w:rFonts w:ascii="facitweb" w:hAnsi="facitweb"/>
              </w:rPr>
              <w:t xml:space="preserve">Standard hours for actual quantity equaled </w:t>
            </w:r>
            <w:r>
              <w:rPr>
                <w:rFonts w:ascii="facitweb" w:hAnsi="facitweb"/>
              </w:rPr>
              <w:object w:dxaOrig="225" w:dyaOrig="225">
                <v:shape id="_x0000_i1397" type="#_x0000_t75" style="width:52pt;height:18pt" o:ole="">
                  <v:imagedata r:id="rId31" o:title=""/>
                </v:shape>
                <w:control r:id="rId84" w:name="DefaultOcxName211" w:shapeid="_x0000_i1397"/>
              </w:object>
            </w:r>
            <w:r>
              <w:rPr>
                <w:rFonts w:ascii="facitweb" w:hAnsi="facitweb"/>
              </w:rPr>
              <w:object w:dxaOrig="225" w:dyaOrig="225">
                <v:shape id="_x0000_i1396" type="#_x0000_t75" style="width:52pt;height:18pt" o:ole="">
                  <v:imagedata r:id="rId65" o:title=""/>
                </v:shape>
                <w:control r:id="rId85" w:name="DefaultOcxName36" w:shapeid="_x0000_i1396"/>
              </w:object>
            </w:r>
            <w:r>
              <w:rPr>
                <w:rFonts w:ascii="facitweb" w:hAnsi="facitweb"/>
              </w:rPr>
              <w:t>hours.</w:t>
            </w:r>
          </w:p>
          <w:p w:rsidR="002D24E3" w:rsidRDefault="002D24E3" w:rsidP="002D24E3">
            <w:pPr>
              <w:pStyle w:val="NormalWeb"/>
              <w:rPr>
                <w:rFonts w:ascii="facitweb" w:hAnsi="facitweb"/>
              </w:rPr>
            </w:pPr>
            <w:r>
              <w:rPr>
                <w:rFonts w:ascii="facitweb" w:hAnsi="facitweb"/>
              </w:rPr>
              <w:t>Then,</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8559"/>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Labor rate variance = $10,100.25 - (502.5 × $20) = $10,100.25 - $10,050 = $50.25 Unfavorable</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Labor rate variance = 502.5($20.10 - $20.00) = $50.25 Unfavorable</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Notice that the second equation makes it easier to compare the actual wage of $20.10 per hour ($10,100.25/502.5 hours) with the standard wage of $20 per hour. Clearly, </w:t>
            </w:r>
            <w:proofErr w:type="spellStart"/>
            <w:r>
              <w:rPr>
                <w:rFonts w:ascii="facitweb" w:hAnsi="facitweb"/>
              </w:rPr>
              <w:t>Filmont</w:t>
            </w:r>
            <w:proofErr w:type="spellEnd"/>
            <w:r>
              <w:rPr>
                <w:rFonts w:ascii="facitweb" w:hAnsi="facitweb"/>
              </w:rPr>
              <w:t xml:space="preserve"> Company has paid $0.10 per hour more than standard. Multiplied by 502.5 actual hours worked the variance between actual wage and standard wage expected is $50.25.</w:t>
            </w:r>
          </w:p>
          <w:p w:rsidR="002D24E3" w:rsidRDefault="002D24E3" w:rsidP="002D24E3">
            <w:pPr>
              <w:pStyle w:val="NormalWeb"/>
              <w:rPr>
                <w:rFonts w:ascii="facitweb" w:hAnsi="facitweb"/>
              </w:rPr>
            </w:pPr>
            <w:r>
              <w:rPr>
                <w:rFonts w:ascii="facitweb" w:hAnsi="facitweb"/>
              </w:rPr>
              <w:t xml:space="preserve">Suppose that </w:t>
            </w:r>
            <w:proofErr w:type="spellStart"/>
            <w:r>
              <w:rPr>
                <w:rFonts w:ascii="facitweb" w:hAnsi="facitweb"/>
              </w:rPr>
              <w:t>Filmont</w:t>
            </w:r>
            <w:proofErr w:type="spellEnd"/>
            <w:r>
              <w:rPr>
                <w:rFonts w:ascii="facitweb" w:hAnsi="facitweb"/>
              </w:rPr>
              <w:t xml:space="preserve"> had paid $9,844.50 for 502.5 hours. The labor rate variance would be (Do not round intermediate </w:t>
            </w:r>
            <w:proofErr w:type="spellStart"/>
            <w:r>
              <w:rPr>
                <w:rFonts w:ascii="facitweb" w:hAnsi="facitweb"/>
              </w:rPr>
              <w:t>calcuations</w:t>
            </w:r>
            <w:proofErr w:type="spellEnd"/>
            <w:r>
              <w:rPr>
                <w:rFonts w:ascii="facitweb" w:hAnsi="facitweb"/>
              </w:rPr>
              <w:t>. Round your answer to the nearest cent.) $</w:t>
            </w:r>
            <w:r>
              <w:rPr>
                <w:rFonts w:ascii="facitweb" w:hAnsi="facitweb"/>
              </w:rPr>
              <w:object w:dxaOrig="225" w:dyaOrig="225">
                <v:shape id="_x0000_i1395" type="#_x0000_t75" style="width:52pt;height:18pt" o:ole="">
                  <v:imagedata r:id="rId31" o:title=""/>
                </v:shape>
                <w:control r:id="rId86" w:name="DefaultOcxName42" w:shapeid="_x0000_i1395"/>
              </w:object>
            </w:r>
            <w:r>
              <w:rPr>
                <w:rFonts w:ascii="facitweb" w:hAnsi="facitweb"/>
              </w:rPr>
              <w:object w:dxaOrig="225" w:dyaOrig="225">
                <v:shape id="_x0000_i1394" type="#_x0000_t75" style="width:52pt;height:18pt" o:ole="">
                  <v:imagedata r:id="rId87" o:title=""/>
                </v:shape>
                <w:control r:id="rId88" w:name="DefaultOcxName52" w:shapeid="_x0000_i1394"/>
              </w:object>
            </w:r>
            <w:r>
              <w:rPr>
                <w:rFonts w:ascii="facitweb" w:hAnsi="facitweb"/>
              </w:rPr>
              <w:t xml:space="preserve"> </w:t>
            </w:r>
            <w:r>
              <w:rPr>
                <w:rFonts w:ascii="facitweb" w:hAnsi="facitweb"/>
              </w:rPr>
              <w:object w:dxaOrig="225" w:dyaOrig="225">
                <v:shape id="_x0000_i1393" type="#_x0000_t75" style="width:134pt;height:18pt" o:ole="">
                  <v:imagedata r:id="rId14" o:title=""/>
                </v:shape>
                <w:control r:id="rId89" w:name="DefaultOcxName62" w:shapeid="_x0000_i1393"/>
              </w:object>
            </w:r>
            <w:r>
              <w:rPr>
                <w:rFonts w:ascii="facitweb" w:hAnsi="facitweb"/>
              </w:rPr>
              <w:object w:dxaOrig="225" w:dyaOrig="225">
                <v:shape id="_x0000_i1392" type="#_x0000_t75" style="width:62pt;height:18pt" o:ole="">
                  <v:imagedata r:id="rId26" o:title=""/>
                </v:shape>
                <w:control r:id="rId90" w:name="DefaultOcxName72" w:shapeid="_x0000_i1392"/>
              </w:object>
            </w:r>
            <w:r>
              <w:rPr>
                <w:rFonts w:ascii="facitweb" w:hAnsi="facitweb"/>
              </w:rPr>
              <w:t>.</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labor efficiency variance compares the direct labor hours actually worked with the standard direct labor hours that </w:t>
            </w:r>
            <w:proofErr w:type="gramStart"/>
            <w:r>
              <w:rPr>
                <w:rFonts w:ascii="facitweb" w:hAnsi="facitweb"/>
              </w:rPr>
              <w:t>should have been worked</w:t>
            </w:r>
            <w:proofErr w:type="gramEnd"/>
            <w:r>
              <w:rPr>
                <w:rFonts w:ascii="facitweb" w:hAnsi="facitweb"/>
              </w:rPr>
              <w:t xml:space="preserve"> </w:t>
            </w:r>
            <w:r>
              <w:rPr>
                <w:rFonts w:ascii="facitweb" w:hAnsi="facitweb"/>
                <w:i/>
                <w:iCs/>
              </w:rPr>
              <w:t>for actual production</w:t>
            </w:r>
            <w:r>
              <w:rPr>
                <w:rFonts w:ascii="facitweb" w:hAnsi="facitweb"/>
              </w:rPr>
              <w:t xml:space="preserve">. The standard amount </w:t>
            </w:r>
            <w:proofErr w:type="gramStart"/>
            <w:r>
              <w:rPr>
                <w:rFonts w:ascii="facitweb" w:hAnsi="facitweb"/>
              </w:rPr>
              <w:t>is based</w:t>
            </w:r>
            <w:proofErr w:type="gramEnd"/>
            <w:r>
              <w:rPr>
                <w:rFonts w:ascii="facitweb" w:hAnsi="facitweb"/>
              </w:rPr>
              <w:t xml:space="preserve"> on the number of units actually produced and the unit direct labor standard.</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8348"/>
            </w:tblGrid>
            <w:tr w:rsidR="002D24E3" w:rsidTr="002D24E3">
              <w:trPr>
                <w:tblCellSpacing w:w="15" w:type="dxa"/>
              </w:trPr>
              <w:tc>
                <w:tcPr>
                  <w:tcW w:w="0" w:type="auto"/>
                  <w:shd w:val="clear" w:color="auto" w:fill="B9B8C8"/>
                  <w:noWrap/>
                  <w:vAlign w:val="center"/>
                  <w:hideMark/>
                </w:tcPr>
                <w:p w:rsidR="002D24E3" w:rsidRDefault="002D24E3">
                  <w:pPr>
                    <w:rPr>
                      <w:rFonts w:ascii="facitweb" w:hAnsi="facitweb"/>
                    </w:rPr>
                  </w:pPr>
                  <w:r>
                    <w:rPr>
                      <w:rFonts w:ascii="facitweb" w:hAnsi="facitweb"/>
                    </w:rPr>
                    <w:t>Labor efficiency variance = (Actual hours × Standard rate) - (Standard hours × Standard rate)</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or</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Labor efficiency variance = Standard rate (Actual hours - Standard hours)</w:t>
                  </w:r>
                </w:p>
              </w:tc>
            </w:tr>
          </w:tbl>
          <w:p w:rsidR="002D24E3" w:rsidRDefault="002D24E3" w:rsidP="002D24E3">
            <w:pPr>
              <w:pStyle w:val="NormalWeb"/>
              <w:rPr>
                <w:rFonts w:ascii="facitweb" w:hAnsi="facitweb"/>
                <w:vanish/>
              </w:rPr>
            </w:pP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6607"/>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Standard hours = Actual units produced × unit standard direct labor hours</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Recall that </w:t>
            </w:r>
            <w:proofErr w:type="spellStart"/>
            <w:r>
              <w:rPr>
                <w:rFonts w:ascii="facitweb" w:hAnsi="facitweb"/>
              </w:rPr>
              <w:t>Filmont</w:t>
            </w:r>
            <w:proofErr w:type="spellEnd"/>
            <w:r>
              <w:rPr>
                <w:rFonts w:ascii="facitweb" w:hAnsi="facitweb"/>
              </w:rPr>
              <w:t xml:space="preserve"> Company has the following standard cost card for prime costs:</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924"/>
              <w:gridCol w:w="630"/>
            </w:tblGrid>
            <w:tr w:rsidR="002D24E3" w:rsidTr="002D24E3">
              <w:trPr>
                <w:tblCellSpacing w:w="0" w:type="dxa"/>
              </w:trPr>
              <w:tc>
                <w:tcPr>
                  <w:tcW w:w="0" w:type="auto"/>
                  <w:vAlign w:val="center"/>
                  <w:hideMark/>
                </w:tcPr>
                <w:p w:rsidR="002D24E3" w:rsidRDefault="002D24E3">
                  <w:pPr>
                    <w:rPr>
                      <w:rFonts w:ascii="facitweb" w:hAnsi="facitweb"/>
                      <w:b/>
                      <w:bCs/>
                    </w:rPr>
                  </w:pPr>
                  <w:r>
                    <w:rPr>
                      <w:rFonts w:ascii="facitweb" w:hAnsi="facitweb"/>
                      <w:b/>
                      <w:bCs/>
                    </w:rPr>
                    <w:t> </w:t>
                  </w:r>
                </w:p>
              </w:tc>
              <w:tc>
                <w:tcPr>
                  <w:tcW w:w="0" w:type="auto"/>
                  <w:vAlign w:val="center"/>
                  <w:hideMark/>
                </w:tcPr>
                <w:p w:rsidR="002D24E3" w:rsidRDefault="002D24E3">
                  <w:pPr>
                    <w:rPr>
                      <w:rFonts w:ascii="facitweb" w:hAnsi="facitweb"/>
                      <w:b/>
                      <w:bCs/>
                    </w:rPr>
                  </w:pPr>
                  <w:r>
                    <w:rPr>
                      <w:rFonts w:ascii="facitweb" w:hAnsi="facitweb"/>
                      <w:b/>
                      <w:bCs/>
                    </w:rPr>
                    <w:t> </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materials (2 yards @ $1.70 per yard)</w:t>
                  </w:r>
                </w:p>
              </w:tc>
              <w:tc>
                <w:tcPr>
                  <w:tcW w:w="0" w:type="auto"/>
                  <w:vAlign w:val="center"/>
                  <w:hideMark/>
                </w:tcPr>
                <w:p w:rsidR="002D24E3" w:rsidRDefault="002D24E3">
                  <w:pPr>
                    <w:jc w:val="right"/>
                    <w:rPr>
                      <w:rFonts w:ascii="facitweb" w:hAnsi="facitweb"/>
                    </w:rPr>
                  </w:pPr>
                  <w:r>
                    <w:rPr>
                      <w:rFonts w:ascii="facitweb" w:hAnsi="facitweb"/>
                    </w:rPr>
                    <w:t>$ 3.40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(1.25 hours @ $20 per hour)</w:t>
                  </w:r>
                </w:p>
              </w:tc>
              <w:tc>
                <w:tcPr>
                  <w:tcW w:w="0" w:type="auto"/>
                  <w:vAlign w:val="center"/>
                  <w:hideMark/>
                </w:tcPr>
                <w:p w:rsidR="002D24E3" w:rsidRDefault="002D24E3">
                  <w:pPr>
                    <w:jc w:val="right"/>
                    <w:rPr>
                      <w:rFonts w:ascii="facitweb" w:hAnsi="facitweb"/>
                    </w:rPr>
                  </w:pPr>
                  <w:r>
                    <w:rPr>
                      <w:rFonts w:ascii="facitweb" w:hAnsi="facitweb"/>
                    </w:rPr>
                    <w:t>25.00</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Last month, </w:t>
            </w:r>
            <w:proofErr w:type="spellStart"/>
            <w:r>
              <w:rPr>
                <w:rFonts w:ascii="facitweb" w:hAnsi="facitweb"/>
              </w:rPr>
              <w:t>Filmont</w:t>
            </w:r>
            <w:proofErr w:type="spellEnd"/>
            <w:r>
              <w:rPr>
                <w:rFonts w:ascii="facitweb" w:hAnsi="facitweb"/>
              </w:rPr>
              <w:t xml:space="preserve"> produced 410 units and had 502.5 hours of direct labor.</w:t>
            </w:r>
          </w:p>
          <w:p w:rsidR="002D24E3" w:rsidRDefault="002D24E3" w:rsidP="002D24E3">
            <w:pPr>
              <w:pStyle w:val="NormalWeb"/>
              <w:rPr>
                <w:rFonts w:ascii="facitweb" w:hAnsi="facitweb"/>
              </w:rPr>
            </w:pPr>
            <w:r>
              <w:rPr>
                <w:rFonts w:ascii="facitweb" w:hAnsi="facitweb"/>
              </w:rPr>
              <w:t xml:space="preserve">What is the number of direct labor hours at standard for last month? </w:t>
            </w:r>
            <w:r>
              <w:rPr>
                <w:rFonts w:ascii="facitweb" w:hAnsi="facitweb"/>
              </w:rPr>
              <w:br/>
            </w:r>
            <w:r>
              <w:rPr>
                <w:rFonts w:ascii="facitweb" w:hAnsi="facitweb"/>
              </w:rPr>
              <w:object w:dxaOrig="225" w:dyaOrig="225">
                <v:shape id="_x0000_i1391" type="#_x0000_t75" style="width:52pt;height:18pt" o:ole="">
                  <v:imagedata r:id="rId31" o:title=""/>
                </v:shape>
                <w:control r:id="rId91" w:name="DefaultOcxName82" w:shapeid="_x0000_i1391"/>
              </w:object>
            </w:r>
            <w:r>
              <w:rPr>
                <w:rFonts w:ascii="facitweb" w:hAnsi="facitweb"/>
              </w:rPr>
              <w:object w:dxaOrig="225" w:dyaOrig="225">
                <v:shape id="_x0000_i1390" type="#_x0000_t75" style="width:52pt;height:18pt" o:ole="">
                  <v:imagedata r:id="rId73" o:title=""/>
                </v:shape>
                <w:control r:id="rId92" w:name="DefaultOcxName92" w:shapeid="_x0000_i1390"/>
              </w:object>
            </w:r>
            <w:r>
              <w:rPr>
                <w:rFonts w:ascii="facitweb" w:hAnsi="facitweb"/>
              </w:rPr>
              <w:t>hours</w:t>
            </w:r>
          </w:p>
          <w:p w:rsidR="002D24E3" w:rsidRDefault="002D24E3" w:rsidP="002D24E3">
            <w:pPr>
              <w:pStyle w:val="NormalWeb"/>
              <w:rPr>
                <w:rFonts w:ascii="facitweb" w:hAnsi="facitweb"/>
              </w:rPr>
            </w:pPr>
            <w:r>
              <w:rPr>
                <w:rFonts w:ascii="facitweb" w:hAnsi="facitweb"/>
              </w:rPr>
              <w:t>Then the labor efficiency variance = $</w:t>
            </w:r>
            <w:r>
              <w:rPr>
                <w:rFonts w:ascii="facitweb" w:hAnsi="facitweb"/>
              </w:rPr>
              <w:object w:dxaOrig="225" w:dyaOrig="225">
                <v:shape id="_x0000_i1389" type="#_x0000_t75" style="width:52pt;height:18pt" o:ole="">
                  <v:imagedata r:id="rId31" o:title=""/>
                </v:shape>
                <w:control r:id="rId93" w:name="DefaultOcxName102" w:shapeid="_x0000_i1389"/>
              </w:object>
            </w:r>
            <w:r>
              <w:rPr>
                <w:rFonts w:ascii="facitweb" w:hAnsi="facitweb"/>
              </w:rPr>
              <w:object w:dxaOrig="225" w:dyaOrig="225">
                <v:shape id="_x0000_i1388" type="#_x0000_t75" style="width:52pt;height:18pt" o:ole="">
                  <v:imagedata r:id="rId33" o:title=""/>
                </v:shape>
                <w:control r:id="rId94" w:name="DefaultOcxName112" w:shapeid="_x0000_i1388"/>
              </w:object>
            </w:r>
            <w:r>
              <w:rPr>
                <w:rFonts w:ascii="facitweb" w:hAnsi="facitweb"/>
              </w:rPr>
              <w:t xml:space="preserve"> × (</w:t>
            </w:r>
            <w:r>
              <w:rPr>
                <w:rFonts w:ascii="facitweb" w:hAnsi="facitweb"/>
              </w:rPr>
              <w:object w:dxaOrig="225" w:dyaOrig="225">
                <v:shape id="_x0000_i1387" type="#_x0000_t75" style="width:52pt;height:18pt" o:ole="">
                  <v:imagedata r:id="rId31" o:title=""/>
                </v:shape>
                <w:control r:id="rId95" w:name="DefaultOcxName122" w:shapeid="_x0000_i1387"/>
              </w:object>
            </w:r>
            <w:r>
              <w:rPr>
                <w:rFonts w:ascii="facitweb" w:hAnsi="facitweb"/>
              </w:rPr>
              <w:object w:dxaOrig="225" w:dyaOrig="225">
                <v:shape id="_x0000_i1386" type="#_x0000_t75" style="width:52pt;height:18pt" o:ole="">
                  <v:imagedata r:id="rId36" o:title=""/>
                </v:shape>
                <w:control r:id="rId96" w:name="DefaultOcxName132" w:shapeid="_x0000_i1386"/>
              </w:object>
            </w:r>
            <w:r>
              <w:rPr>
                <w:rFonts w:ascii="facitweb" w:hAnsi="facitweb"/>
              </w:rPr>
              <w:t xml:space="preserve"> - 502.5) = $</w:t>
            </w:r>
            <w:r>
              <w:rPr>
                <w:rFonts w:ascii="facitweb" w:hAnsi="facitweb"/>
              </w:rPr>
              <w:object w:dxaOrig="225" w:dyaOrig="225">
                <v:shape id="_x0000_i1385" type="#_x0000_t75" style="width:52pt;height:18pt" o:ole="">
                  <v:imagedata r:id="rId31" o:title=""/>
                </v:shape>
                <w:control r:id="rId97" w:name="DefaultOcxName141" w:shapeid="_x0000_i1385"/>
              </w:object>
            </w:r>
            <w:r>
              <w:rPr>
                <w:rFonts w:ascii="facitweb" w:hAnsi="facitweb"/>
              </w:rPr>
              <w:object w:dxaOrig="225" w:dyaOrig="225">
                <v:shape id="_x0000_i1384" type="#_x0000_t75" style="width:52pt;height:18pt" o:ole="">
                  <v:imagedata r:id="rId39" o:title=""/>
                </v:shape>
                <w:control r:id="rId98" w:name="DefaultOcxName151" w:shapeid="_x0000_i1384"/>
              </w:object>
            </w:r>
            <w:r>
              <w:rPr>
                <w:rFonts w:ascii="facitweb" w:hAnsi="facitweb"/>
              </w:rPr>
              <w:t xml:space="preserve"> Favorable</w:t>
            </w:r>
          </w:p>
          <w:p w:rsidR="002D24E3" w:rsidRDefault="002D24E3" w:rsidP="002D24E3">
            <w:pPr>
              <w:pStyle w:val="NormalWeb"/>
              <w:rPr>
                <w:rFonts w:ascii="facitweb" w:hAnsi="facitweb"/>
              </w:rPr>
            </w:pPr>
            <w:r>
              <w:rPr>
                <w:rFonts w:ascii="facitweb" w:hAnsi="facitweb"/>
              </w:rPr>
              <w:t xml:space="preserve">The labor efficiency variance is favorable because fewer hours were worked than the standard (410 </w:t>
            </w:r>
            <w:proofErr w:type="gramStart"/>
            <w:r>
              <w:rPr>
                <w:rFonts w:ascii="facitweb" w:hAnsi="facitweb"/>
              </w:rPr>
              <w:t>units</w:t>
            </w:r>
            <w:proofErr w:type="gramEnd"/>
            <w:r>
              <w:rPr>
                <w:rFonts w:ascii="facitweb" w:hAnsi="facitweb"/>
              </w:rPr>
              <w:t xml:space="preserve"> × 1.25 hours per unit) for actual units produced.</w:t>
            </w:r>
          </w:p>
          <w:p w:rsidR="002D24E3" w:rsidRDefault="002D24E3" w:rsidP="002D24E3">
            <w:pPr>
              <w:pStyle w:val="NormalWeb"/>
              <w:rPr>
                <w:rFonts w:ascii="facitweb" w:hAnsi="facitweb"/>
              </w:rPr>
            </w:pPr>
            <w:r>
              <w:rPr>
                <w:rFonts w:ascii="facitweb" w:hAnsi="facitweb"/>
              </w:rPr>
              <w:t xml:space="preserve">Suppose 532.5 hours </w:t>
            </w:r>
            <w:proofErr w:type="gramStart"/>
            <w:r>
              <w:rPr>
                <w:rFonts w:ascii="facitweb" w:hAnsi="facitweb"/>
              </w:rPr>
              <w:t>had been worked</w:t>
            </w:r>
            <w:proofErr w:type="gramEnd"/>
            <w:r>
              <w:rPr>
                <w:rFonts w:ascii="facitweb" w:hAnsi="facitweb"/>
              </w:rPr>
              <w:t>. The labor efficiency variance would have been $</w:t>
            </w:r>
            <w:r>
              <w:rPr>
                <w:rFonts w:ascii="facitweb" w:hAnsi="facitweb"/>
              </w:rPr>
              <w:object w:dxaOrig="225" w:dyaOrig="225">
                <v:shape id="_x0000_i1383" type="#_x0000_t75" style="width:52pt;height:18pt" o:ole="">
                  <v:imagedata r:id="rId31" o:title=""/>
                </v:shape>
                <w:control r:id="rId99" w:name="DefaultOcxName161" w:shapeid="_x0000_i1383"/>
              </w:object>
            </w:r>
            <w:r>
              <w:rPr>
                <w:rFonts w:ascii="facitweb" w:hAnsi="facitweb"/>
              </w:rPr>
              <w:object w:dxaOrig="225" w:dyaOrig="225">
                <v:shape id="_x0000_i1382" type="#_x0000_t75" style="width:52pt;height:18pt" o:ole="">
                  <v:imagedata r:id="rId42" o:title=""/>
                </v:shape>
                <w:control r:id="rId100" w:name="DefaultOcxName171" w:shapeid="_x0000_i1382"/>
              </w:object>
            </w:r>
            <w:r>
              <w:rPr>
                <w:rFonts w:ascii="facitweb" w:hAnsi="facitweb"/>
              </w:rPr>
              <w:t xml:space="preserve"> </w:t>
            </w:r>
            <w:r>
              <w:rPr>
                <w:rFonts w:ascii="facitweb" w:hAnsi="facitweb"/>
              </w:rPr>
              <w:object w:dxaOrig="225" w:dyaOrig="225">
                <v:shape id="_x0000_i1381" type="#_x0000_t75" style="width:134pt;height:18pt" o:ole="">
                  <v:imagedata r:id="rId14" o:title=""/>
                </v:shape>
                <w:control r:id="rId101" w:name="DefaultOcxName181" w:shapeid="_x0000_i1381"/>
              </w:object>
            </w:r>
            <w:r>
              <w:rPr>
                <w:rFonts w:ascii="facitweb" w:hAnsi="facitweb"/>
              </w:rPr>
              <w:object w:dxaOrig="225" w:dyaOrig="225">
                <v:shape id="_x0000_i1380" type="#_x0000_t75" style="width:66.65pt;height:18pt" o:ole="">
                  <v:imagedata r:id="rId102" o:title=""/>
                </v:shape>
                <w:control r:id="rId103" w:name="DefaultOcxName191" w:shapeid="_x0000_i1380"/>
              </w:object>
            </w:r>
            <w:r>
              <w:rPr>
                <w:rFonts w:ascii="facitweb" w:hAnsi="facitweb"/>
              </w:rPr>
              <w:t>.</w:t>
            </w:r>
          </w:p>
          <w:p w:rsidR="002D24E3" w:rsidRDefault="002D24E3">
            <w:pPr>
              <w:rPr>
                <w:rFonts w:ascii="facitweb" w:hAnsi="facitweb"/>
              </w:rPr>
            </w:pPr>
            <w:r>
              <w:rPr>
                <w:rFonts w:ascii="facitweb" w:hAnsi="facitweb"/>
              </w:rPr>
              <w:br/>
            </w:r>
          </w:p>
        </w:tc>
      </w:tr>
    </w:tbl>
    <w:p w:rsidR="002D24E3" w:rsidRDefault="002D24E3" w:rsidP="002D24E3">
      <w:pPr>
        <w:shd w:val="clear" w:color="auto" w:fill="FFFFFF"/>
        <w:rPr>
          <w:rStyle w:val="toptext"/>
          <w:b/>
          <w:bCs/>
          <w:color w:val="FFFFFF"/>
          <w:lang w:val="en"/>
        </w:rPr>
      </w:pPr>
    </w:p>
    <w:p w:rsidR="002D24E3" w:rsidRDefault="002D24E3" w:rsidP="002D24E3">
      <w:pPr>
        <w:shd w:val="clear" w:color="auto" w:fill="FFFFFF"/>
        <w:rPr>
          <w:rStyle w:val="toptext"/>
          <w:b/>
          <w:bCs/>
          <w:color w:val="FFFFFF"/>
          <w:lang w:val="en"/>
        </w:rPr>
      </w:pPr>
    </w:p>
    <w:p w:rsidR="002D24E3" w:rsidRDefault="002D24E3" w:rsidP="002D24E3">
      <w:pPr>
        <w:pStyle w:val="Heading1"/>
        <w:rPr>
          <w:rFonts w:ascii="facitweb" w:hAnsi="facitweb"/>
        </w:rPr>
      </w:pPr>
      <w:r>
        <w:rPr>
          <w:rStyle w:val="Strong"/>
          <w:rFonts w:ascii="facitweb" w:hAnsi="facitweb"/>
          <w:b/>
          <w:bCs/>
        </w:rPr>
        <w:t>Four Variance Method of Computing Overhead Variances</w:t>
      </w:r>
      <w:r>
        <w:rPr>
          <w:rFonts w:ascii="facitweb" w:hAnsi="facitweb"/>
        </w:rPr>
        <w:t xml:space="preserve"> </w:t>
      </w:r>
    </w:p>
    <w:p w:rsidR="002D24E3" w:rsidRDefault="002D24E3" w:rsidP="002D24E3">
      <w:pPr>
        <w:pStyle w:val="NormalWeb"/>
        <w:rPr>
          <w:rFonts w:ascii="facitweb" w:hAnsi="facitweb"/>
        </w:rPr>
      </w:pPr>
      <w:r>
        <w:rPr>
          <w:rFonts w:ascii="facitweb" w:hAnsi="facitweb"/>
        </w:rPr>
        <w:t xml:space="preserve">Overhead is the third category of manufacturing costs (direct materials and direct labor are the other two) subject to standard costing. We start with the overall overhead variance. Overhead </w:t>
      </w:r>
      <w:proofErr w:type="gramStart"/>
      <w:r>
        <w:rPr>
          <w:rFonts w:ascii="facitweb" w:hAnsi="facitweb"/>
        </w:rPr>
        <w:t>is typically applied</w:t>
      </w:r>
      <w:proofErr w:type="gramEnd"/>
      <w:r>
        <w:rPr>
          <w:rFonts w:ascii="facitweb" w:hAnsi="facitweb"/>
        </w:rPr>
        <w:t xml:space="preserve"> based on some driver - such as direct labor hours. Where:</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6819"/>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Applied overhead = Predetermined overhead rate × actual direct labor hours</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Overhead variance = Actual overhead - Applied overhead</w:t>
            </w:r>
          </w:p>
        </w:tc>
      </w:tr>
    </w:tbl>
    <w:p w:rsidR="002D24E3" w:rsidRDefault="002D24E3" w:rsidP="002D24E3">
      <w:pPr>
        <w:pStyle w:val="NormalWeb"/>
        <w:rPr>
          <w:rFonts w:ascii="facitweb" w:hAnsi="facitweb"/>
        </w:rPr>
      </w:pPr>
      <w:proofErr w:type="gramStart"/>
      <w:r>
        <w:rPr>
          <w:rFonts w:ascii="facitweb" w:hAnsi="facitweb"/>
        </w:rPr>
        <w:t>But</w:t>
      </w:r>
      <w:proofErr w:type="gramEnd"/>
      <w:r>
        <w:rPr>
          <w:rFonts w:ascii="facitweb" w:hAnsi="facitweb"/>
        </w:rPr>
        <w:t xml:space="preserve">, what does this overhead variance mean? Why did it occur? Over (under) spending? Over (under) production? More or less efficient use of overhead? Because overhead is a compilation of many types of costs - some variable and some fixed - it is more difficult to separate into price and quantity. As a result, a number of different techniques for figuring overhead variances </w:t>
      </w:r>
      <w:proofErr w:type="gramStart"/>
      <w:r>
        <w:rPr>
          <w:rFonts w:ascii="facitweb" w:hAnsi="facitweb"/>
        </w:rPr>
        <w:t>have been developed</w:t>
      </w:r>
      <w:proofErr w:type="gramEnd"/>
      <w:r>
        <w:rPr>
          <w:rFonts w:ascii="facitweb" w:hAnsi="facitweb"/>
        </w:rPr>
        <w:t xml:space="preserve">. The most widely used methods of separating the overall overhead variance into component variances are the four-variance, three-variance and two-variance methods. These </w:t>
      </w:r>
      <w:proofErr w:type="gramStart"/>
      <w:r>
        <w:rPr>
          <w:rFonts w:ascii="facitweb" w:hAnsi="facitweb"/>
        </w:rPr>
        <w:t>will be discussed</w:t>
      </w:r>
      <w:proofErr w:type="gramEnd"/>
      <w:r>
        <w:rPr>
          <w:rFonts w:ascii="facitweb" w:hAnsi="facitweb"/>
        </w:rPr>
        <w:t xml:space="preserve"> in turn in this Blueprint exercise. </w:t>
      </w:r>
    </w:p>
    <w:p w:rsidR="002D24E3" w:rsidRDefault="002D24E3" w:rsidP="002D24E3">
      <w:pPr>
        <w:pStyle w:val="NormalWeb"/>
        <w:rPr>
          <w:rFonts w:ascii="facitweb" w:hAnsi="facitweb"/>
        </w:rPr>
      </w:pPr>
      <w:r>
        <w:rPr>
          <w:rStyle w:val="Strong"/>
          <w:rFonts w:ascii="facitweb" w:hAnsi="facitweb"/>
        </w:rPr>
        <w:t>The Four-Variance Method</w:t>
      </w:r>
      <w:r>
        <w:rPr>
          <w:rFonts w:ascii="facitweb" w:hAnsi="facitweb"/>
        </w:rPr>
        <w:t xml:space="preserve"> </w:t>
      </w:r>
    </w:p>
    <w:p w:rsidR="002D24E3" w:rsidRDefault="002D24E3" w:rsidP="002D24E3">
      <w:pPr>
        <w:pStyle w:val="NormalWeb"/>
        <w:rPr>
          <w:rFonts w:ascii="facitweb" w:hAnsi="facitweb"/>
        </w:rPr>
      </w:pPr>
      <w:r>
        <w:rPr>
          <w:rFonts w:ascii="facitweb" w:hAnsi="facitweb"/>
        </w:rPr>
        <w:lastRenderedPageBreak/>
        <w:t xml:space="preserve">In the four-variance method, overhead costs </w:t>
      </w:r>
      <w:proofErr w:type="gramStart"/>
      <w:r>
        <w:rPr>
          <w:rFonts w:ascii="facitweb" w:hAnsi="facitweb"/>
        </w:rPr>
        <w:t>are separated</w:t>
      </w:r>
      <w:proofErr w:type="gramEnd"/>
      <w:r>
        <w:rPr>
          <w:rFonts w:ascii="facitweb" w:hAnsi="facitweb"/>
        </w:rPr>
        <w:t xml:space="preserve"> into fixed and variable amounts. The variable amount </w:t>
      </w:r>
      <w:proofErr w:type="gramStart"/>
      <w:r>
        <w:rPr>
          <w:rFonts w:ascii="facitweb" w:hAnsi="facitweb"/>
        </w:rPr>
        <w:t>is applied</w:t>
      </w:r>
      <w:proofErr w:type="gramEnd"/>
      <w:r>
        <w:rPr>
          <w:rFonts w:ascii="facitweb" w:hAnsi="facitweb"/>
        </w:rPr>
        <w:t xml:space="preserve"> based on a unit-based cost driver such as direct labor hours. The fixed costs are itemized and summed into total fixed overhead.</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Similar to the price variances for direct materials and direct labor, the variable overhead spending variance is the difference between total actual variable overhead and the standard variable overhead rate times actual direct labor hours worked.</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344"/>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Variable overhead spending variance = Actual variable overhead - (Standard variable overhead rate × Actual DLH)</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variable overhead efficiency variance </w:t>
      </w:r>
      <w:proofErr w:type="gramStart"/>
      <w:r>
        <w:rPr>
          <w:rFonts w:ascii="facitweb" w:hAnsi="facitweb"/>
        </w:rPr>
        <w:t>is linked</w:t>
      </w:r>
      <w:proofErr w:type="gramEnd"/>
      <w:r>
        <w:rPr>
          <w:rFonts w:ascii="facitweb" w:hAnsi="facitweb"/>
        </w:rPr>
        <w:t xml:space="preserve"> to the efficient use of direct labor. To the extent that using more(less) direct labor than expected causes variable overhead to </w:t>
      </w:r>
      <w:proofErr w:type="gramStart"/>
      <w:r>
        <w:rPr>
          <w:rFonts w:ascii="facitweb" w:hAnsi="facitweb"/>
        </w:rPr>
        <w:t>increase(</w:t>
      </w:r>
      <w:proofErr w:type="gramEnd"/>
      <w:r>
        <w:rPr>
          <w:rFonts w:ascii="facitweb" w:hAnsi="facitweb"/>
        </w:rPr>
        <w:t>decrease) the variable overhead efficiency variance shows the impact on overhead spending.</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344"/>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Variable overhead efficiency variance = (Standard variable overhead rate × Actual DLH) - (Standard variable overhead rate × Standard DLH)</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Style w:val="Strong"/>
          <w:rFonts w:ascii="facitweb" w:hAnsi="facitweb"/>
        </w:rPr>
        <w:t>Example:</w:t>
      </w:r>
      <w:r>
        <w:rPr>
          <w:rFonts w:ascii="facitweb" w:hAnsi="facitweb"/>
        </w:rPr>
        <w:t xml:space="preserve"> Adler Company budgeted the following amounts at the beginning of the year:</w:t>
      </w:r>
    </w:p>
    <w:tbl>
      <w:tblPr>
        <w:tblW w:w="3750" w:type="dxa"/>
        <w:tblCellSpacing w:w="0" w:type="dxa"/>
        <w:tblCellMar>
          <w:top w:w="40" w:type="dxa"/>
          <w:left w:w="40" w:type="dxa"/>
          <w:bottom w:w="40" w:type="dxa"/>
          <w:right w:w="40" w:type="dxa"/>
        </w:tblCellMar>
        <w:tblLook w:val="04A0" w:firstRow="1" w:lastRow="0" w:firstColumn="1" w:lastColumn="0" w:noHBand="0" w:noVBand="1"/>
      </w:tblPr>
      <w:tblGrid>
        <w:gridCol w:w="2555"/>
        <w:gridCol w:w="1195"/>
      </w:tblGrid>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Units</w:t>
            </w:r>
          </w:p>
        </w:tc>
        <w:tc>
          <w:tcPr>
            <w:tcW w:w="0" w:type="auto"/>
            <w:vAlign w:val="center"/>
            <w:hideMark/>
          </w:tcPr>
          <w:p w:rsidR="002D24E3" w:rsidRDefault="002D24E3">
            <w:pPr>
              <w:jc w:val="right"/>
              <w:rPr>
                <w:rFonts w:ascii="facitweb" w:hAnsi="facitweb"/>
              </w:rPr>
            </w:pPr>
            <w:r>
              <w:rPr>
                <w:rFonts w:ascii="facitweb" w:hAnsi="facitweb"/>
              </w:rPr>
              <w:t>143,000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hours</w:t>
            </w:r>
          </w:p>
        </w:tc>
        <w:tc>
          <w:tcPr>
            <w:tcW w:w="0" w:type="auto"/>
            <w:vAlign w:val="center"/>
            <w:hideMark/>
          </w:tcPr>
          <w:p w:rsidR="002D24E3" w:rsidRDefault="002D24E3">
            <w:pPr>
              <w:jc w:val="right"/>
              <w:rPr>
                <w:rFonts w:ascii="facitweb" w:hAnsi="facitweb"/>
              </w:rPr>
            </w:pPr>
            <w:r>
              <w:rPr>
                <w:rFonts w:ascii="facitweb" w:hAnsi="facitweb"/>
              </w:rPr>
              <w:t>14,300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Variable overhead</w:t>
            </w:r>
          </w:p>
        </w:tc>
        <w:tc>
          <w:tcPr>
            <w:tcW w:w="0" w:type="auto"/>
            <w:vAlign w:val="center"/>
            <w:hideMark/>
          </w:tcPr>
          <w:p w:rsidR="002D24E3" w:rsidRDefault="002D24E3">
            <w:pPr>
              <w:jc w:val="right"/>
              <w:rPr>
                <w:rFonts w:ascii="facitweb" w:hAnsi="facitweb"/>
              </w:rPr>
            </w:pPr>
            <w:r>
              <w:rPr>
                <w:rFonts w:ascii="facitweb" w:hAnsi="facitweb"/>
              </w:rPr>
              <w:t>$34,320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Fixed overhead</w:t>
            </w:r>
          </w:p>
        </w:tc>
        <w:tc>
          <w:tcPr>
            <w:tcW w:w="0" w:type="auto"/>
            <w:vAlign w:val="center"/>
            <w:hideMark/>
          </w:tcPr>
          <w:p w:rsidR="002D24E3" w:rsidRDefault="002D24E3">
            <w:pPr>
              <w:jc w:val="right"/>
              <w:rPr>
                <w:rFonts w:ascii="facitweb" w:hAnsi="facitweb"/>
              </w:rPr>
            </w:pPr>
            <w:r>
              <w:rPr>
                <w:rFonts w:ascii="facitweb" w:hAnsi="facitweb"/>
              </w:rPr>
              <w:t>$58,630</w:t>
            </w:r>
          </w:p>
        </w:tc>
      </w:tr>
    </w:tbl>
    <w:p w:rsidR="002D24E3" w:rsidRDefault="002D24E3" w:rsidP="002D24E3">
      <w:pPr>
        <w:pStyle w:val="NormalWeb"/>
        <w:rPr>
          <w:rFonts w:ascii="facitweb" w:hAnsi="facitweb"/>
        </w:rPr>
      </w:pPr>
      <w:r>
        <w:rPr>
          <w:rFonts w:ascii="facitweb" w:hAnsi="facitweb"/>
        </w:rPr>
        <w:t>At the end of the year, Adler provided the following actual data:</w:t>
      </w:r>
    </w:p>
    <w:tbl>
      <w:tblPr>
        <w:tblW w:w="3750" w:type="dxa"/>
        <w:tblCellSpacing w:w="0" w:type="dxa"/>
        <w:tblCellMar>
          <w:top w:w="40" w:type="dxa"/>
          <w:left w:w="40" w:type="dxa"/>
          <w:bottom w:w="40" w:type="dxa"/>
          <w:right w:w="40" w:type="dxa"/>
        </w:tblCellMar>
        <w:tblLook w:val="04A0" w:firstRow="1" w:lastRow="0" w:firstColumn="1" w:lastColumn="0" w:noHBand="0" w:noVBand="1"/>
      </w:tblPr>
      <w:tblGrid>
        <w:gridCol w:w="2555"/>
        <w:gridCol w:w="1195"/>
      </w:tblGrid>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Units</w:t>
            </w:r>
          </w:p>
        </w:tc>
        <w:tc>
          <w:tcPr>
            <w:tcW w:w="0" w:type="auto"/>
            <w:vAlign w:val="center"/>
            <w:hideMark/>
          </w:tcPr>
          <w:p w:rsidR="002D24E3" w:rsidRDefault="002D24E3">
            <w:pPr>
              <w:jc w:val="right"/>
              <w:rPr>
                <w:rFonts w:ascii="facitweb" w:hAnsi="facitweb"/>
              </w:rPr>
            </w:pPr>
            <w:r>
              <w:rPr>
                <w:rFonts w:ascii="facitweb" w:hAnsi="facitweb"/>
              </w:rPr>
              <w:t>132,000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Direct labor hours</w:t>
            </w:r>
          </w:p>
        </w:tc>
        <w:tc>
          <w:tcPr>
            <w:tcW w:w="0" w:type="auto"/>
            <w:vAlign w:val="center"/>
            <w:hideMark/>
          </w:tcPr>
          <w:p w:rsidR="002D24E3" w:rsidRDefault="002D24E3">
            <w:pPr>
              <w:jc w:val="right"/>
              <w:rPr>
                <w:rFonts w:ascii="facitweb" w:hAnsi="facitweb"/>
              </w:rPr>
            </w:pPr>
            <w:r>
              <w:rPr>
                <w:rFonts w:ascii="facitweb" w:hAnsi="facitweb"/>
              </w:rPr>
              <w:t>13,480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Variable overhead</w:t>
            </w:r>
          </w:p>
        </w:tc>
        <w:tc>
          <w:tcPr>
            <w:tcW w:w="0" w:type="auto"/>
            <w:vAlign w:val="center"/>
            <w:hideMark/>
          </w:tcPr>
          <w:p w:rsidR="002D24E3" w:rsidRDefault="002D24E3">
            <w:pPr>
              <w:jc w:val="right"/>
              <w:rPr>
                <w:rFonts w:ascii="facitweb" w:hAnsi="facitweb"/>
              </w:rPr>
            </w:pPr>
            <w:r>
              <w:rPr>
                <w:rFonts w:ascii="facitweb" w:hAnsi="facitweb"/>
              </w:rPr>
              <w:t>$31,230</w: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Fixed overhead</w:t>
            </w:r>
          </w:p>
        </w:tc>
        <w:tc>
          <w:tcPr>
            <w:tcW w:w="0" w:type="auto"/>
            <w:vAlign w:val="center"/>
            <w:hideMark/>
          </w:tcPr>
          <w:p w:rsidR="002D24E3" w:rsidRDefault="002D24E3">
            <w:pPr>
              <w:jc w:val="right"/>
              <w:rPr>
                <w:rFonts w:ascii="facitweb" w:hAnsi="facitweb"/>
              </w:rPr>
            </w:pPr>
            <w:r>
              <w:rPr>
                <w:rFonts w:ascii="facitweb" w:hAnsi="facitweb"/>
              </w:rPr>
              <w:t>$59,752</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Round answers to the nearest cent.</w:t>
      </w:r>
    </w:p>
    <w:p w:rsidR="002D24E3" w:rsidRDefault="002D24E3" w:rsidP="002D24E3">
      <w:pPr>
        <w:pStyle w:val="NormalWeb"/>
        <w:rPr>
          <w:rFonts w:ascii="facitweb" w:hAnsi="facitweb"/>
        </w:rPr>
      </w:pPr>
      <w:r>
        <w:rPr>
          <w:rFonts w:ascii="facitweb" w:hAnsi="facitweb"/>
        </w:rPr>
        <w:t>Adler Company's standard variable overhead rate is $</w:t>
      </w:r>
      <w:r>
        <w:rPr>
          <w:rFonts w:ascii="facitweb" w:hAnsi="facitweb"/>
        </w:rPr>
        <w:object w:dxaOrig="225" w:dyaOrig="225">
          <v:shape id="_x0000_i1637" type="#_x0000_t75" style="width:52pt;height:18pt" o:ole="">
            <v:imagedata r:id="rId31" o:title=""/>
          </v:shape>
          <w:control r:id="rId104" w:name="DefaultOcxName54" w:shapeid="_x0000_i1637"/>
        </w:object>
      </w:r>
      <w:r>
        <w:rPr>
          <w:rFonts w:ascii="facitweb" w:hAnsi="facitweb"/>
        </w:rPr>
        <w:object w:dxaOrig="225" w:dyaOrig="225">
          <v:shape id="_x0000_i1636" type="#_x0000_t75" style="width:52pt;height:18pt" o:ole="">
            <v:imagedata r:id="rId105" o:title=""/>
          </v:shape>
          <w:control r:id="rId106" w:name="DefaultOcxName115" w:shapeid="_x0000_i1636"/>
        </w:object>
      </w:r>
      <w:r>
        <w:rPr>
          <w:rFonts w:ascii="facitweb" w:hAnsi="facitweb"/>
        </w:rPr>
        <w:t xml:space="preserve"> per direct labor hour; fixed overhead rate is $</w:t>
      </w:r>
      <w:r>
        <w:rPr>
          <w:rFonts w:ascii="facitweb" w:hAnsi="facitweb"/>
        </w:rPr>
        <w:object w:dxaOrig="225" w:dyaOrig="225">
          <v:shape id="_x0000_i1635" type="#_x0000_t75" style="width:52pt;height:18pt" o:ole="">
            <v:imagedata r:id="rId31" o:title=""/>
          </v:shape>
          <w:control r:id="rId107" w:name="DefaultOcxName213" w:shapeid="_x0000_i1635"/>
        </w:object>
      </w:r>
      <w:r>
        <w:rPr>
          <w:rFonts w:ascii="facitweb" w:hAnsi="facitweb"/>
        </w:rPr>
        <w:object w:dxaOrig="225" w:dyaOrig="225">
          <v:shape id="_x0000_i1634" type="#_x0000_t75" style="width:52pt;height:18pt" o:ole="">
            <v:imagedata r:id="rId65" o:title=""/>
          </v:shape>
          <w:control r:id="rId108" w:name="DefaultOcxName310" w:shapeid="_x0000_i1634"/>
        </w:object>
      </w:r>
      <w:r>
        <w:rPr>
          <w:rFonts w:ascii="facitweb" w:hAnsi="facitweb"/>
        </w:rPr>
        <w:t xml:space="preserve"> per direct labor hour; and total overhead rate is $</w:t>
      </w:r>
      <w:r>
        <w:rPr>
          <w:rFonts w:ascii="facitweb" w:hAnsi="facitweb"/>
        </w:rPr>
        <w:object w:dxaOrig="225" w:dyaOrig="225">
          <v:shape id="_x0000_i1633" type="#_x0000_t75" style="width:52pt;height:18pt" o:ole="">
            <v:imagedata r:id="rId31" o:title=""/>
          </v:shape>
          <w:control r:id="rId109" w:name="DefaultOcxName410" w:shapeid="_x0000_i1633"/>
        </w:object>
      </w:r>
      <w:r>
        <w:rPr>
          <w:rFonts w:ascii="facitweb" w:hAnsi="facitweb"/>
        </w:rPr>
        <w:object w:dxaOrig="225" w:dyaOrig="225">
          <v:shape id="_x0000_i1632" type="#_x0000_t75" style="width:52pt;height:18pt" o:ole="">
            <v:imagedata r:id="rId87" o:title=""/>
          </v:shape>
          <w:control r:id="rId110" w:name="DefaultOcxName53" w:shapeid="_x0000_i1632"/>
        </w:object>
      </w:r>
      <w:r>
        <w:rPr>
          <w:rFonts w:ascii="facitweb" w:hAnsi="facitweb"/>
        </w:rPr>
        <w:t xml:space="preserve"> per direct labor hour.</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lastRenderedPageBreak/>
        <w:t xml:space="preserve">The standard hours for actual production equal </w:t>
      </w:r>
      <w:r>
        <w:rPr>
          <w:rFonts w:ascii="facitweb" w:hAnsi="facitweb"/>
        </w:rPr>
        <w:object w:dxaOrig="225" w:dyaOrig="225">
          <v:shape id="_x0000_i1631" type="#_x0000_t75" style="width:52pt;height:18pt" o:ole="">
            <v:imagedata r:id="rId31" o:title=""/>
          </v:shape>
          <w:control r:id="rId111" w:name="DefaultOcxName63" w:shapeid="_x0000_i1631"/>
        </w:object>
      </w:r>
      <w:r>
        <w:rPr>
          <w:rFonts w:ascii="facitweb" w:hAnsi="facitweb"/>
        </w:rPr>
        <w:object w:dxaOrig="225" w:dyaOrig="225">
          <v:shape id="_x0000_i1630" type="#_x0000_t75" style="width:52pt;height:18pt" o:ole="">
            <v:imagedata r:id="rId70" o:title=""/>
          </v:shape>
          <w:control r:id="rId112" w:name="DefaultOcxName73" w:shapeid="_x0000_i1630"/>
        </w:object>
      </w:r>
      <w:r>
        <w:rPr>
          <w:rFonts w:ascii="facitweb" w:hAnsi="facitweb"/>
        </w:rPr>
        <w:t xml:space="preserve">direct labor hours. Fill in the following table, being sure to select the appropriate direction for the variance (favorable or </w:t>
      </w:r>
      <w:proofErr w:type="gramStart"/>
      <w:r>
        <w:rPr>
          <w:rFonts w:ascii="facitweb" w:hAnsi="facitweb"/>
        </w:rPr>
        <w:t>unfavorable )</w:t>
      </w:r>
      <w:proofErr w:type="gramEnd"/>
      <w:r>
        <w:rPr>
          <w:rFonts w:ascii="facitweb" w:hAnsi="facitweb"/>
        </w:rPr>
        <w:t>:</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1699"/>
        <w:gridCol w:w="1490"/>
        <w:gridCol w:w="1491"/>
        <w:gridCol w:w="1491"/>
        <w:gridCol w:w="3189"/>
      </w:tblGrid>
      <w:tr w:rsidR="002D24E3" w:rsidTr="002D24E3">
        <w:trPr>
          <w:tblCellSpacing w:w="0" w:type="dxa"/>
        </w:trPr>
        <w:tc>
          <w:tcPr>
            <w:tcW w:w="0" w:type="auto"/>
            <w:vAlign w:val="center"/>
            <w:hideMark/>
          </w:tcPr>
          <w:p w:rsidR="002D24E3" w:rsidRDefault="002D24E3">
            <w:pPr>
              <w:pStyle w:val="NormalWeb"/>
              <w:rPr>
                <w:rFonts w:ascii="facitweb" w:hAnsi="facitweb"/>
              </w:rPr>
            </w:pPr>
          </w:p>
        </w:tc>
        <w:tc>
          <w:tcPr>
            <w:tcW w:w="0" w:type="auto"/>
            <w:vAlign w:val="center"/>
            <w:hideMark/>
          </w:tcPr>
          <w:p w:rsidR="002D24E3" w:rsidRDefault="002D24E3">
            <w:pPr>
              <w:rPr>
                <w:rFonts w:ascii="facitweb" w:hAnsi="facitweb"/>
                <w:b/>
                <w:bCs/>
                <w:sz w:val="24"/>
                <w:szCs w:val="24"/>
              </w:rPr>
            </w:pPr>
            <w:r>
              <w:rPr>
                <w:rFonts w:ascii="facitweb" w:hAnsi="facitweb"/>
                <w:b/>
                <w:bCs/>
              </w:rPr>
              <w:t>Actual</w:t>
            </w:r>
          </w:p>
        </w:tc>
        <w:tc>
          <w:tcPr>
            <w:tcW w:w="0" w:type="auto"/>
            <w:vAlign w:val="center"/>
            <w:hideMark/>
          </w:tcPr>
          <w:p w:rsidR="002D24E3" w:rsidRDefault="002D24E3">
            <w:pPr>
              <w:rPr>
                <w:rFonts w:ascii="facitweb" w:hAnsi="facitweb"/>
                <w:b/>
                <w:bCs/>
              </w:rPr>
            </w:pPr>
            <w:r>
              <w:rPr>
                <w:rFonts w:ascii="facitweb" w:hAnsi="facitweb"/>
                <w:b/>
                <w:bCs/>
              </w:rPr>
              <w:t>Applied</w:t>
            </w:r>
          </w:p>
        </w:tc>
        <w:tc>
          <w:tcPr>
            <w:tcW w:w="0" w:type="auto"/>
            <w:vAlign w:val="center"/>
            <w:hideMark/>
          </w:tcPr>
          <w:p w:rsidR="002D24E3" w:rsidRDefault="002D24E3">
            <w:pPr>
              <w:rPr>
                <w:rFonts w:ascii="facitweb" w:hAnsi="facitweb"/>
                <w:b/>
                <w:bCs/>
              </w:rPr>
            </w:pPr>
            <w:r>
              <w:rPr>
                <w:rFonts w:ascii="facitweb" w:hAnsi="facitweb"/>
                <w:b/>
                <w:bCs/>
              </w:rPr>
              <w:t>Variance</w:t>
            </w:r>
          </w:p>
        </w:tc>
        <w:tc>
          <w:tcPr>
            <w:tcW w:w="0" w:type="auto"/>
            <w:vAlign w:val="center"/>
            <w:hideMark/>
          </w:tcPr>
          <w:p w:rsidR="002D24E3" w:rsidRDefault="002D24E3">
            <w:pPr>
              <w:rPr>
                <w:rFonts w:ascii="facitweb" w:hAnsi="facitweb"/>
                <w:b/>
                <w:bCs/>
              </w:rPr>
            </w:pPr>
          </w:p>
        </w:tc>
      </w:tr>
      <w:tr w:rsidR="002D24E3" w:rsidTr="002D24E3">
        <w:trPr>
          <w:tblCellSpacing w:w="0" w:type="dxa"/>
        </w:trPr>
        <w:tc>
          <w:tcPr>
            <w:tcW w:w="0" w:type="auto"/>
            <w:noWrap/>
            <w:vAlign w:val="center"/>
            <w:hideMark/>
          </w:tcPr>
          <w:p w:rsidR="002D24E3" w:rsidRDefault="002D24E3">
            <w:pPr>
              <w:rPr>
                <w:rFonts w:ascii="facitweb" w:hAnsi="facitweb"/>
                <w:sz w:val="24"/>
                <w:szCs w:val="24"/>
              </w:rPr>
            </w:pPr>
            <w:r>
              <w:rPr>
                <w:rFonts w:ascii="facitweb" w:hAnsi="facitweb"/>
              </w:rPr>
              <w:t>Variable overhead</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29" type="#_x0000_t75" style="width:52pt;height:18pt" o:ole="">
                  <v:imagedata r:id="rId31" o:title=""/>
                </v:shape>
                <w:control r:id="rId113" w:name="DefaultOcxName83" w:shapeid="_x0000_i1629"/>
              </w:object>
            </w:r>
            <w:r>
              <w:rPr>
                <w:rFonts w:ascii="facitweb" w:hAnsi="facitweb"/>
              </w:rPr>
              <w:object w:dxaOrig="225" w:dyaOrig="225">
                <v:shape id="_x0000_i1628" type="#_x0000_t75" style="width:52pt;height:18pt" o:ole="">
                  <v:imagedata r:id="rId73" o:title=""/>
                </v:shape>
                <w:control r:id="rId114" w:name="DefaultOcxName93" w:shapeid="_x0000_i1628"/>
              </w:object>
            </w:r>
            <w:r>
              <w:rPr>
                <w:rFonts w:ascii="facitweb" w:hAnsi="facitweb"/>
              </w:rPr>
              <w:t xml:space="preserve"> </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27" type="#_x0000_t75" style="width:52pt;height:18pt" o:ole="">
                  <v:imagedata r:id="rId31" o:title=""/>
                </v:shape>
                <w:control r:id="rId115" w:name="DefaultOcxName103" w:shapeid="_x0000_i1627"/>
              </w:object>
            </w:r>
            <w:r>
              <w:rPr>
                <w:rFonts w:ascii="facitweb" w:hAnsi="facitweb"/>
              </w:rPr>
              <w:object w:dxaOrig="225" w:dyaOrig="225">
                <v:shape id="_x0000_i1626" type="#_x0000_t75" style="width:52pt;height:18pt" o:ole="">
                  <v:imagedata r:id="rId33" o:title=""/>
                </v:shape>
                <w:control r:id="rId116" w:name="DefaultOcxName114" w:shapeid="_x0000_i1626"/>
              </w:object>
            </w:r>
            <w:r>
              <w:rPr>
                <w:rFonts w:ascii="facitweb" w:hAnsi="facitweb"/>
              </w:rPr>
              <w:t xml:space="preserve"> </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25" type="#_x0000_t75" style="width:52pt;height:18pt" o:ole="">
                  <v:imagedata r:id="rId31" o:title=""/>
                </v:shape>
                <w:control r:id="rId117" w:name="DefaultOcxName123" w:shapeid="_x0000_i1625"/>
              </w:object>
            </w:r>
            <w:r>
              <w:rPr>
                <w:rFonts w:ascii="facitweb" w:hAnsi="facitweb"/>
              </w:rPr>
              <w:object w:dxaOrig="225" w:dyaOrig="225">
                <v:shape id="_x0000_i1624" type="#_x0000_t75" style="width:52pt;height:18pt" o:ole="">
                  <v:imagedata r:id="rId36" o:title=""/>
                </v:shape>
                <w:control r:id="rId118" w:name="DefaultOcxName133" w:shapeid="_x0000_i1624"/>
              </w:object>
            </w:r>
            <w:r>
              <w:rPr>
                <w:rFonts w:ascii="facitweb" w:hAnsi="facitweb"/>
              </w:rPr>
              <w:t xml:space="preserve"> </w:t>
            </w:r>
          </w:p>
        </w:tc>
        <w:tc>
          <w:tcPr>
            <w:tcW w:w="0" w:type="auto"/>
            <w:vAlign w:val="center"/>
            <w:hideMark/>
          </w:tcPr>
          <w:p w:rsidR="002D24E3" w:rsidRDefault="002D24E3">
            <w:pPr>
              <w:rPr>
                <w:rFonts w:ascii="facitweb" w:hAnsi="facitweb"/>
              </w:rPr>
            </w:pPr>
            <w:r>
              <w:rPr>
                <w:rFonts w:ascii="facitweb" w:hAnsi="facitweb"/>
              </w:rPr>
              <w:object w:dxaOrig="225" w:dyaOrig="225">
                <v:shape id="_x0000_i1623" type="#_x0000_t75" style="width:134pt;height:18pt" o:ole="">
                  <v:imagedata r:id="rId14" o:title=""/>
                </v:shape>
                <w:control r:id="rId119" w:name="DefaultOcxName142" w:shapeid="_x0000_i1623"/>
              </w:object>
            </w:r>
            <w:r>
              <w:rPr>
                <w:rFonts w:ascii="facitweb" w:hAnsi="facitweb"/>
              </w:rPr>
              <w:object w:dxaOrig="225" w:dyaOrig="225">
                <v:shape id="_x0000_i1622" type="#_x0000_t75" style="width:62pt;height:18pt" o:ole="">
                  <v:imagedata r:id="rId120" o:title=""/>
                </v:shape>
                <w:control r:id="rId121" w:name="DefaultOcxName152" w:shapeid="_x0000_i1622"/>
              </w:object>
            </w:r>
          </w:p>
        </w:tc>
      </w:tr>
      <w:tr w:rsidR="002D24E3" w:rsidTr="002D24E3">
        <w:trPr>
          <w:tblCellSpacing w:w="0" w:type="dxa"/>
        </w:trPr>
        <w:tc>
          <w:tcPr>
            <w:tcW w:w="0" w:type="auto"/>
            <w:noWrap/>
            <w:vAlign w:val="center"/>
            <w:hideMark/>
          </w:tcPr>
          <w:p w:rsidR="002D24E3" w:rsidRDefault="002D24E3">
            <w:pPr>
              <w:rPr>
                <w:rFonts w:ascii="facitweb" w:hAnsi="facitweb"/>
              </w:rPr>
            </w:pPr>
            <w:r>
              <w:rPr>
                <w:rFonts w:ascii="facitweb" w:hAnsi="facitweb"/>
              </w:rPr>
              <w:t>Fixed overhead</w:t>
            </w:r>
          </w:p>
        </w:tc>
        <w:tc>
          <w:tcPr>
            <w:tcW w:w="0" w:type="auto"/>
            <w:vAlign w:val="center"/>
            <w:hideMark/>
          </w:tcPr>
          <w:p w:rsidR="002D24E3" w:rsidRDefault="002D24E3">
            <w:pPr>
              <w:jc w:val="right"/>
              <w:rPr>
                <w:rFonts w:ascii="facitweb" w:hAnsi="facitweb"/>
              </w:rPr>
            </w:pPr>
            <w:r>
              <w:rPr>
                <w:rFonts w:ascii="facitweb" w:hAnsi="facitweb"/>
              </w:rPr>
              <w:object w:dxaOrig="225" w:dyaOrig="225">
                <v:shape id="_x0000_i1621" type="#_x0000_t75" style="width:52pt;height:18pt" o:ole="">
                  <v:imagedata r:id="rId31" o:title=""/>
                </v:shape>
                <w:control r:id="rId122" w:name="DefaultOcxName162" w:shapeid="_x0000_i1621"/>
              </w:object>
            </w:r>
            <w:r>
              <w:rPr>
                <w:rFonts w:ascii="facitweb" w:hAnsi="facitweb"/>
              </w:rPr>
              <w:object w:dxaOrig="225" w:dyaOrig="225">
                <v:shape id="_x0000_i1620" type="#_x0000_t75" style="width:52pt;height:18pt" o:ole="">
                  <v:imagedata r:id="rId42" o:title=""/>
                </v:shape>
                <w:control r:id="rId123" w:name="DefaultOcxName172" w:shapeid="_x0000_i1620"/>
              </w:object>
            </w:r>
          </w:p>
        </w:tc>
        <w:tc>
          <w:tcPr>
            <w:tcW w:w="0" w:type="auto"/>
            <w:vAlign w:val="center"/>
            <w:hideMark/>
          </w:tcPr>
          <w:p w:rsidR="002D24E3" w:rsidRDefault="002D24E3">
            <w:pPr>
              <w:jc w:val="right"/>
              <w:rPr>
                <w:rFonts w:ascii="facitweb" w:hAnsi="facitweb"/>
              </w:rPr>
            </w:pPr>
            <w:r>
              <w:rPr>
                <w:rFonts w:ascii="facitweb" w:hAnsi="facitweb"/>
              </w:rPr>
              <w:object w:dxaOrig="225" w:dyaOrig="225">
                <v:shape id="_x0000_i1619" type="#_x0000_t75" style="width:52pt;height:18pt" o:ole="">
                  <v:imagedata r:id="rId31" o:title=""/>
                </v:shape>
                <w:control r:id="rId124" w:name="DefaultOcxName182" w:shapeid="_x0000_i1619"/>
              </w:object>
            </w:r>
            <w:r>
              <w:rPr>
                <w:rFonts w:ascii="facitweb" w:hAnsi="facitweb"/>
              </w:rPr>
              <w:object w:dxaOrig="225" w:dyaOrig="225">
                <v:shape id="_x0000_i1618" type="#_x0000_t75" style="width:52pt;height:18pt" o:ole="">
                  <v:imagedata r:id="rId45" o:title=""/>
                </v:shape>
                <w:control r:id="rId125" w:name="DefaultOcxName192" w:shapeid="_x0000_i1618"/>
              </w:object>
            </w:r>
          </w:p>
        </w:tc>
        <w:tc>
          <w:tcPr>
            <w:tcW w:w="0" w:type="auto"/>
            <w:vAlign w:val="center"/>
            <w:hideMark/>
          </w:tcPr>
          <w:p w:rsidR="002D24E3" w:rsidRDefault="002D24E3">
            <w:pPr>
              <w:jc w:val="right"/>
              <w:rPr>
                <w:rFonts w:ascii="facitweb" w:hAnsi="facitweb"/>
              </w:rPr>
            </w:pPr>
            <w:r>
              <w:rPr>
                <w:rFonts w:ascii="facitweb" w:hAnsi="facitweb"/>
              </w:rPr>
              <w:object w:dxaOrig="225" w:dyaOrig="225">
                <v:shape id="_x0000_i1617" type="#_x0000_t75" style="width:52pt;height:18pt" o:ole="">
                  <v:imagedata r:id="rId31" o:title=""/>
                </v:shape>
                <w:control r:id="rId126" w:name="DefaultOcxName201" w:shapeid="_x0000_i1617"/>
              </w:object>
            </w:r>
            <w:r>
              <w:rPr>
                <w:rFonts w:ascii="facitweb" w:hAnsi="facitweb"/>
              </w:rPr>
              <w:object w:dxaOrig="225" w:dyaOrig="225">
                <v:shape id="_x0000_i1616" type="#_x0000_t75" style="width:52pt;height:18pt" o:ole="">
                  <v:imagedata r:id="rId48" o:title=""/>
                </v:shape>
                <w:control r:id="rId127" w:name="DefaultOcxName212" w:shapeid="_x0000_i1616"/>
              </w:object>
            </w:r>
          </w:p>
        </w:tc>
        <w:tc>
          <w:tcPr>
            <w:tcW w:w="0" w:type="auto"/>
            <w:vAlign w:val="center"/>
            <w:hideMark/>
          </w:tcPr>
          <w:p w:rsidR="002D24E3" w:rsidRDefault="002D24E3">
            <w:pPr>
              <w:rPr>
                <w:rFonts w:ascii="facitweb" w:hAnsi="facitweb"/>
              </w:rPr>
            </w:pPr>
            <w:r>
              <w:rPr>
                <w:rFonts w:ascii="facitweb" w:hAnsi="facitweb"/>
              </w:rPr>
              <w:object w:dxaOrig="225" w:dyaOrig="225">
                <v:shape id="_x0000_i1615" type="#_x0000_t75" style="width:134pt;height:18pt" o:ole="">
                  <v:imagedata r:id="rId14" o:title=""/>
                </v:shape>
                <w:control r:id="rId128" w:name="DefaultOcxName221" w:shapeid="_x0000_i1615"/>
              </w:object>
            </w:r>
            <w:r>
              <w:rPr>
                <w:rFonts w:ascii="facitweb" w:hAnsi="facitweb"/>
              </w:rPr>
              <w:object w:dxaOrig="225" w:dyaOrig="225">
                <v:shape id="_x0000_i1614" type="#_x0000_t75" style="width:66.65pt;height:18pt" o:ole="">
                  <v:imagedata r:id="rId129" o:title=""/>
                </v:shape>
                <w:control r:id="rId130" w:name="DefaultOcxName231" w:shapeid="_x0000_i1614"/>
              </w:object>
            </w:r>
          </w:p>
        </w:tc>
      </w:tr>
      <w:tr w:rsidR="002D24E3" w:rsidTr="002D24E3">
        <w:trPr>
          <w:tblCellSpacing w:w="0" w:type="dxa"/>
        </w:trPr>
        <w:tc>
          <w:tcPr>
            <w:tcW w:w="0" w:type="auto"/>
            <w:noWrap/>
            <w:vAlign w:val="center"/>
            <w:hideMark/>
          </w:tcPr>
          <w:p w:rsidR="002D24E3" w:rsidRDefault="002D24E3">
            <w:pPr>
              <w:rPr>
                <w:rFonts w:ascii="facitweb" w:hAnsi="facitweb"/>
              </w:rPr>
            </w:pPr>
            <w:r>
              <w:rPr>
                <w:rFonts w:ascii="facitweb" w:hAnsi="facitweb"/>
              </w:rPr>
              <w:t>Total overhead</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13" type="#_x0000_t75" style="width:52pt;height:18pt" o:ole="">
                  <v:imagedata r:id="rId31" o:title=""/>
                </v:shape>
                <w:control r:id="rId131" w:name="DefaultOcxName241" w:shapeid="_x0000_i1613"/>
              </w:object>
            </w:r>
            <w:r>
              <w:rPr>
                <w:rFonts w:ascii="facitweb" w:hAnsi="facitweb"/>
              </w:rPr>
              <w:object w:dxaOrig="225" w:dyaOrig="225">
                <v:shape id="_x0000_i1612" type="#_x0000_t75" style="width:52pt;height:18pt" o:ole="">
                  <v:imagedata r:id="rId132" o:title=""/>
                </v:shape>
                <w:control r:id="rId133" w:name="DefaultOcxName251" w:shapeid="_x0000_i1612"/>
              </w:object>
            </w:r>
            <w:r>
              <w:rPr>
                <w:rFonts w:ascii="facitweb" w:hAnsi="facitweb"/>
              </w:rPr>
              <w:t xml:space="preserve"> </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11" type="#_x0000_t75" style="width:52pt;height:18pt" o:ole="">
                  <v:imagedata r:id="rId31" o:title=""/>
                </v:shape>
                <w:control r:id="rId134" w:name="DefaultOcxName261" w:shapeid="_x0000_i1611"/>
              </w:object>
            </w:r>
            <w:r>
              <w:rPr>
                <w:rFonts w:ascii="facitweb" w:hAnsi="facitweb"/>
              </w:rPr>
              <w:object w:dxaOrig="225" w:dyaOrig="225">
                <v:shape id="_x0000_i1610" type="#_x0000_t75" style="width:52pt;height:18pt" o:ole="">
                  <v:imagedata r:id="rId135" o:title=""/>
                </v:shape>
                <w:control r:id="rId136" w:name="DefaultOcxName271" w:shapeid="_x0000_i1610"/>
              </w:object>
            </w:r>
            <w:r>
              <w:rPr>
                <w:rFonts w:ascii="facitweb" w:hAnsi="facitweb"/>
              </w:rPr>
              <w:t xml:space="preserve"> </w:t>
            </w:r>
          </w:p>
        </w:tc>
        <w:tc>
          <w:tcPr>
            <w:tcW w:w="0" w:type="auto"/>
            <w:vAlign w:val="center"/>
            <w:hideMark/>
          </w:tcPr>
          <w:p w:rsidR="002D24E3" w:rsidRDefault="002D24E3">
            <w:pPr>
              <w:jc w:val="right"/>
              <w:rPr>
                <w:rFonts w:ascii="facitweb" w:hAnsi="facitweb"/>
              </w:rPr>
            </w:pPr>
            <w:r>
              <w:rPr>
                <w:rFonts w:ascii="facitweb" w:hAnsi="facitweb"/>
              </w:rPr>
              <w:t>$</w:t>
            </w:r>
            <w:r>
              <w:rPr>
                <w:rFonts w:ascii="facitweb" w:hAnsi="facitweb"/>
              </w:rPr>
              <w:object w:dxaOrig="225" w:dyaOrig="225">
                <v:shape id="_x0000_i1609" type="#_x0000_t75" style="width:52pt;height:18pt" o:ole="">
                  <v:imagedata r:id="rId31" o:title=""/>
                </v:shape>
                <w:control r:id="rId137" w:name="DefaultOcxName281" w:shapeid="_x0000_i1609"/>
              </w:object>
            </w:r>
            <w:r>
              <w:rPr>
                <w:rFonts w:ascii="facitweb" w:hAnsi="facitweb"/>
              </w:rPr>
              <w:object w:dxaOrig="225" w:dyaOrig="225">
                <v:shape id="_x0000_i1608" type="#_x0000_t75" style="width:52pt;height:18pt" o:ole="">
                  <v:imagedata r:id="rId138" o:title=""/>
                </v:shape>
                <w:control r:id="rId139" w:name="DefaultOcxName291" w:shapeid="_x0000_i1608"/>
              </w:object>
            </w:r>
            <w:r>
              <w:rPr>
                <w:rFonts w:ascii="facitweb" w:hAnsi="facitweb"/>
              </w:rPr>
              <w:t xml:space="preserve"> </w:t>
            </w:r>
          </w:p>
        </w:tc>
        <w:tc>
          <w:tcPr>
            <w:tcW w:w="0" w:type="auto"/>
            <w:vAlign w:val="center"/>
            <w:hideMark/>
          </w:tcPr>
          <w:p w:rsidR="002D24E3" w:rsidRDefault="002D24E3">
            <w:pPr>
              <w:rPr>
                <w:rFonts w:ascii="facitweb" w:hAnsi="facitweb"/>
              </w:rPr>
            </w:pPr>
            <w:r>
              <w:rPr>
                <w:rFonts w:ascii="facitweb" w:hAnsi="facitweb"/>
              </w:rPr>
              <w:object w:dxaOrig="225" w:dyaOrig="225">
                <v:shape id="_x0000_i1607" type="#_x0000_t75" style="width:134pt;height:18pt" o:ole="">
                  <v:imagedata r:id="rId14" o:title=""/>
                </v:shape>
                <w:control r:id="rId140" w:name="DefaultOcxName301" w:shapeid="_x0000_i1607"/>
              </w:object>
            </w:r>
            <w:r>
              <w:rPr>
                <w:rFonts w:ascii="facitweb" w:hAnsi="facitweb"/>
              </w:rPr>
              <w:object w:dxaOrig="225" w:dyaOrig="225">
                <v:shape id="_x0000_i1606" type="#_x0000_t75" style="width:66.65pt;height:18pt" o:ole="">
                  <v:imagedata r:id="rId141" o:title=""/>
                </v:shape>
                <w:control r:id="rId142" w:name="DefaultOcxName311" w:shapeid="_x0000_i1606"/>
              </w:objec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Next, we can break down the total variable overhead variance into the spending and efficiency variances.</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344"/>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Variable overhead spending variance = $31,230 - ($2.40 × 13,480) = $31,230 - $32,352 = $1,122 Favorable</w:t>
            </w:r>
          </w:p>
        </w:tc>
      </w:tr>
    </w:tbl>
    <w:p w:rsidR="002D24E3" w:rsidRDefault="002D24E3" w:rsidP="002D24E3">
      <w:pPr>
        <w:pStyle w:val="NormalWeb"/>
        <w:rPr>
          <w:rFonts w:ascii="facitweb" w:hAnsi="facitweb"/>
        </w:rPr>
      </w:pPr>
      <w:r>
        <w:rPr>
          <w:rFonts w:ascii="facitweb" w:hAnsi="facitweb"/>
        </w:rPr>
        <w:t xml:space="preserve">The variable overhead spending variance tells us that Adler spent $1,122 less than expected on variable overhead. </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344"/>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Variable overhead efficiency variance = ($2.40 × 13,480) - ($2.40 × 13,200) = $32,352 - $31,680 = $672 Unfavorable</w:t>
            </w:r>
          </w:p>
        </w:tc>
      </w:tr>
    </w:tbl>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variable overhead efficiency variance shows the impact of working </w:t>
      </w:r>
      <w:r>
        <w:rPr>
          <w:rFonts w:ascii="facitweb" w:hAnsi="facitweb"/>
        </w:rPr>
        <w:object w:dxaOrig="225" w:dyaOrig="225">
          <v:shape id="_x0000_i1605" type="#_x0000_t75" style="width:134pt;height:18pt" o:ole="">
            <v:imagedata r:id="rId14" o:title=""/>
          </v:shape>
          <w:control r:id="rId143" w:name="DefaultOcxName321" w:shapeid="_x0000_i1605"/>
        </w:object>
      </w:r>
      <w:r>
        <w:rPr>
          <w:rFonts w:ascii="facitweb" w:hAnsi="facitweb"/>
        </w:rPr>
        <w:object w:dxaOrig="225" w:dyaOrig="225">
          <v:shape id="_x0000_i1604" type="#_x0000_t75" style="width:66.65pt;height:18pt" o:ole="">
            <v:imagedata r:id="rId144" o:title=""/>
          </v:shape>
          <w:control r:id="rId145" w:name="DefaultOcxName331" w:shapeid="_x0000_i1604"/>
        </w:object>
      </w:r>
      <w:r>
        <w:rPr>
          <w:rFonts w:ascii="facitweb" w:hAnsi="facitweb"/>
        </w:rPr>
        <w:t xml:space="preserve">actual hours than standard for the actual production of 132,000 units. This resulted in $672 </w:t>
      </w:r>
      <w:r>
        <w:rPr>
          <w:rFonts w:ascii="facitweb" w:hAnsi="facitweb"/>
        </w:rPr>
        <w:object w:dxaOrig="225" w:dyaOrig="225">
          <v:shape id="_x0000_i1603" type="#_x0000_t75" style="width:134pt;height:18pt" o:ole="">
            <v:imagedata r:id="rId14" o:title=""/>
          </v:shape>
          <w:control r:id="rId146" w:name="DefaultOcxName341" w:shapeid="_x0000_i1603"/>
        </w:object>
      </w:r>
      <w:r>
        <w:rPr>
          <w:rFonts w:ascii="facitweb" w:hAnsi="facitweb"/>
        </w:rPr>
        <w:object w:dxaOrig="225" w:dyaOrig="225">
          <v:shape id="_x0000_i1602" type="#_x0000_t75" style="width:66.65pt;height:18pt" o:ole="">
            <v:imagedata r:id="rId147" o:title=""/>
          </v:shape>
          <w:control r:id="rId148" w:name="DefaultOcxName351" w:shapeid="_x0000_i1602"/>
        </w:object>
      </w:r>
      <w:r>
        <w:rPr>
          <w:rFonts w:ascii="facitweb" w:hAnsi="facitweb"/>
        </w:rPr>
        <w:t>variable overhead than standard.</w:t>
      </w:r>
    </w:p>
    <w:p w:rsidR="002D24E3" w:rsidRDefault="002D24E3" w:rsidP="002D24E3">
      <w:pPr>
        <w:pStyle w:val="NormalWeb"/>
        <w:rPr>
          <w:rFonts w:ascii="facitweb" w:hAnsi="facitweb"/>
        </w:rPr>
      </w:pPr>
      <w:r>
        <w:rPr>
          <w:rFonts w:ascii="facitweb" w:hAnsi="facitweb"/>
        </w:rPr>
        <w:t>We can see that the sum of the variable overhead spending variance and the variable overhead efficiency variance does equal the total variable overhead variance ($1,122 F + $672 U = $450 F)</w:t>
      </w:r>
    </w:p>
    <w:p w:rsidR="002D24E3" w:rsidRDefault="002D24E3" w:rsidP="002D24E3">
      <w:pPr>
        <w:pStyle w:val="NormalWeb"/>
        <w:rPr>
          <w:rFonts w:ascii="facitweb" w:hAnsi="facitweb"/>
        </w:rPr>
      </w:pPr>
      <w:r>
        <w:rPr>
          <w:rFonts w:ascii="facitweb" w:hAnsi="facitweb"/>
        </w:rPr>
        <w:t xml:space="preserve">The fixed overhead variances are the fixed overhead spending variance and the fixed overhead volume variance. The fixed overhead spending variance compares actual fixed overhead with budgeted fixed overhead. Remember, fixed overhead is fixed, it </w:t>
      </w:r>
      <w:r>
        <w:rPr>
          <w:rFonts w:ascii="facitweb" w:hAnsi="facitweb"/>
        </w:rPr>
        <w:object w:dxaOrig="225" w:dyaOrig="225">
          <v:shape id="_x0000_i1601" type="#_x0000_t75" style="width:134pt;height:18pt" o:ole="">
            <v:imagedata r:id="rId14" o:title=""/>
          </v:shape>
          <w:control r:id="rId149" w:name="DefaultOcxName361" w:shapeid="_x0000_i1601"/>
        </w:object>
      </w:r>
      <w:r>
        <w:rPr>
          <w:rFonts w:ascii="facitweb" w:hAnsi="facitweb"/>
        </w:rPr>
        <w:object w:dxaOrig="225" w:dyaOrig="225">
          <v:shape id="_x0000_i1600" type="#_x0000_t75" style="width:66.65pt;height:18pt" o:ole="">
            <v:imagedata r:id="rId150" o:title=""/>
          </v:shape>
          <w:control r:id="rId151" w:name="DefaultOcxName371" w:shapeid="_x0000_i1600"/>
        </w:object>
      </w:r>
      <w:r>
        <w:rPr>
          <w:rFonts w:ascii="facitweb" w:hAnsi="facitweb"/>
        </w:rPr>
        <w:t>depend on the number of units produced or the number of direct labor hours worked.</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7716"/>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Fixed overhead spending variance = Actual fixed overhead - Budgeted fixed overhead</w:t>
            </w:r>
          </w:p>
        </w:tc>
      </w:tr>
    </w:tbl>
    <w:p w:rsidR="002D24E3" w:rsidRDefault="002D24E3" w:rsidP="002D24E3">
      <w:pPr>
        <w:pStyle w:val="NormalWeb"/>
        <w:rPr>
          <w:rFonts w:ascii="facitweb" w:hAnsi="facitweb"/>
          <w:vanish/>
        </w:rPr>
      </w:pP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6973"/>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lastRenderedPageBreak/>
              <w:t>Fixed overhead spending variance = $59,752 - $58,630 = $1,122 Unfavorable</w:t>
            </w:r>
          </w:p>
        </w:tc>
      </w:tr>
    </w:tbl>
    <w:p w:rsidR="002D24E3" w:rsidRDefault="002D24E3" w:rsidP="002D24E3">
      <w:pPr>
        <w:pStyle w:val="NormalWeb"/>
        <w:rPr>
          <w:rFonts w:ascii="facitweb" w:hAnsi="facitweb"/>
        </w:rPr>
      </w:pPr>
      <w:r>
        <w:rPr>
          <w:rFonts w:ascii="facitweb" w:hAnsi="facitweb"/>
        </w:rPr>
        <w:t xml:space="preserve">Thus, $1,122 </w:t>
      </w:r>
      <w:r>
        <w:rPr>
          <w:rFonts w:ascii="facitweb" w:hAnsi="facitweb"/>
        </w:rPr>
        <w:object w:dxaOrig="225" w:dyaOrig="225">
          <v:shape id="_x0000_i1599" type="#_x0000_t75" style="width:134pt;height:18pt" o:ole="">
            <v:imagedata r:id="rId14" o:title=""/>
          </v:shape>
          <w:control r:id="rId152" w:name="DefaultOcxName38" w:shapeid="_x0000_i1599"/>
        </w:object>
      </w:r>
      <w:r>
        <w:rPr>
          <w:rFonts w:ascii="facitweb" w:hAnsi="facitweb"/>
        </w:rPr>
        <w:object w:dxaOrig="225" w:dyaOrig="225">
          <v:shape id="_x0000_i1598" type="#_x0000_t75" style="width:66.65pt;height:18pt" o:ole="">
            <v:imagedata r:id="rId153" o:title=""/>
          </v:shape>
          <w:control r:id="rId154" w:name="DefaultOcxName39" w:shapeid="_x0000_i1598"/>
        </w:object>
      </w:r>
      <w:proofErr w:type="gramStart"/>
      <w:r>
        <w:rPr>
          <w:rFonts w:ascii="facitweb" w:hAnsi="facitweb"/>
        </w:rPr>
        <w:t>was spent</w:t>
      </w:r>
      <w:proofErr w:type="gramEnd"/>
      <w:r>
        <w:rPr>
          <w:rFonts w:ascii="facitweb" w:hAnsi="facitweb"/>
        </w:rPr>
        <w:t xml:space="preserve"> on fixed overhead items than was budgeted.</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 xml:space="preserve">The volume variance occurs when actual production does not equal budgeted production. This is because fixed overhead is applied to production using standard direct labor hours allowed for actual production. If more units </w:t>
      </w:r>
      <w:proofErr w:type="gramStart"/>
      <w:r>
        <w:rPr>
          <w:rFonts w:ascii="facitweb" w:hAnsi="facitweb"/>
        </w:rPr>
        <w:t>are produced</w:t>
      </w:r>
      <w:proofErr w:type="gramEnd"/>
      <w:r>
        <w:rPr>
          <w:rFonts w:ascii="facitweb" w:hAnsi="facitweb"/>
        </w:rPr>
        <w:t xml:space="preserve"> than planned, there will be more standard direct labor hours and more fixed overhead applied to production. On the other hand, if fewer units </w:t>
      </w:r>
      <w:proofErr w:type="gramStart"/>
      <w:r>
        <w:rPr>
          <w:rFonts w:ascii="facitweb" w:hAnsi="facitweb"/>
        </w:rPr>
        <w:t>are produced</w:t>
      </w:r>
      <w:proofErr w:type="gramEnd"/>
      <w:r>
        <w:rPr>
          <w:rFonts w:ascii="facitweb" w:hAnsi="facitweb"/>
        </w:rPr>
        <w:t xml:space="preserve"> than planned, then there are fewer units over which to spread the budgeted fixed overhead.</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B9B8C8"/>
        <w:tblCellMar>
          <w:top w:w="15" w:type="dxa"/>
          <w:left w:w="15" w:type="dxa"/>
          <w:bottom w:w="15" w:type="dxa"/>
          <w:right w:w="15" w:type="dxa"/>
        </w:tblCellMar>
        <w:tblLook w:val="04A0" w:firstRow="1" w:lastRow="0" w:firstColumn="1" w:lastColumn="0" w:noHBand="0" w:noVBand="1"/>
      </w:tblPr>
      <w:tblGrid>
        <w:gridCol w:w="9344"/>
      </w:tblGrid>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Fixed overhead volume variance = Budgeted fixed overhead - (Fixed overhead rate × Standard hours)</w:t>
            </w:r>
          </w:p>
        </w:tc>
      </w:tr>
      <w:tr w:rsidR="002D24E3" w:rsidTr="002D24E3">
        <w:trPr>
          <w:tblCellSpacing w:w="15" w:type="dxa"/>
        </w:trPr>
        <w:tc>
          <w:tcPr>
            <w:tcW w:w="0" w:type="auto"/>
            <w:shd w:val="clear" w:color="auto" w:fill="B9B8C8"/>
            <w:vAlign w:val="center"/>
            <w:hideMark/>
          </w:tcPr>
          <w:p w:rsidR="002D24E3" w:rsidRDefault="002D24E3">
            <w:pPr>
              <w:rPr>
                <w:rFonts w:ascii="facitweb" w:hAnsi="facitweb"/>
              </w:rPr>
            </w:pPr>
            <w:r>
              <w:rPr>
                <w:rFonts w:ascii="facitweb" w:hAnsi="facitweb"/>
              </w:rPr>
              <w:t>Fixed overhead volume variance = $58,630 - ($4.10 × 13,200) = $58,630 - $54,120 = $4,510 Unfavorable</w:t>
            </w:r>
          </w:p>
        </w:tc>
      </w:tr>
    </w:tbl>
    <w:p w:rsidR="002D24E3" w:rsidRDefault="002D24E3" w:rsidP="002D24E3">
      <w:pPr>
        <w:pStyle w:val="NormalWeb"/>
        <w:rPr>
          <w:rFonts w:ascii="facitweb" w:hAnsi="facitweb"/>
        </w:rPr>
      </w:pPr>
      <w:r>
        <w:rPr>
          <w:rFonts w:ascii="facitweb" w:hAnsi="facitweb"/>
        </w:rPr>
        <w:t xml:space="preserve">The fixed overhead variance is $5,632 </w:t>
      </w:r>
      <w:proofErr w:type="spellStart"/>
      <w:r>
        <w:rPr>
          <w:rFonts w:ascii="facitweb" w:hAnsi="facitweb"/>
        </w:rPr>
        <w:t>underapplied</w:t>
      </w:r>
      <w:proofErr w:type="spellEnd"/>
      <w:r>
        <w:rPr>
          <w:rFonts w:ascii="facitweb" w:hAnsi="facitweb"/>
        </w:rPr>
        <w:t xml:space="preserve"> (or unfavorable). This is composed of the $1,122 Unfavorable fixed overhead spending variance and the $4,510 Unfavorable volume variance.</w:t>
      </w:r>
    </w:p>
    <w:p w:rsidR="002D24E3" w:rsidRDefault="002D24E3" w:rsidP="002D24E3">
      <w:pPr>
        <w:pStyle w:val="NormalWeb"/>
        <w:rPr>
          <w:rFonts w:ascii="facitweb" w:hAnsi="facitweb"/>
        </w:rPr>
      </w:pPr>
      <w:r>
        <w:rPr>
          <w:rFonts w:ascii="facitweb" w:hAnsi="facitweb"/>
        </w:rPr>
        <w:t>Suppose Adler Company had 14,540 standard hours for actual production. The volume variance would have been is $</w:t>
      </w:r>
      <w:r>
        <w:rPr>
          <w:rFonts w:ascii="facitweb" w:hAnsi="facitweb"/>
        </w:rPr>
        <w:object w:dxaOrig="225" w:dyaOrig="225">
          <v:shape id="_x0000_i1597" type="#_x0000_t75" style="width:52pt;height:18pt" o:ole="">
            <v:imagedata r:id="rId31" o:title=""/>
          </v:shape>
          <w:control r:id="rId155" w:name="DefaultOcxName40" w:shapeid="_x0000_i1597"/>
        </w:object>
      </w:r>
      <w:r>
        <w:rPr>
          <w:rFonts w:ascii="facitweb" w:hAnsi="facitweb"/>
        </w:rPr>
        <w:object w:dxaOrig="225" w:dyaOrig="225">
          <v:shape id="_x0000_i1596" type="#_x0000_t75" style="width:52pt;height:18pt" o:ole="">
            <v:imagedata r:id="rId156" o:title=""/>
          </v:shape>
          <w:control r:id="rId157" w:name="DefaultOcxName411" w:shapeid="_x0000_i1596"/>
        </w:object>
      </w:r>
      <w:r>
        <w:rPr>
          <w:rFonts w:ascii="facitweb" w:hAnsi="facitweb"/>
        </w:rPr>
        <w:t xml:space="preserve"> </w:t>
      </w:r>
      <w:r>
        <w:rPr>
          <w:rFonts w:ascii="facitweb" w:hAnsi="facitweb"/>
        </w:rPr>
        <w:object w:dxaOrig="225" w:dyaOrig="225">
          <v:shape id="_x0000_i1595" type="#_x0000_t75" style="width:134pt;height:18pt" o:ole="">
            <v:imagedata r:id="rId14" o:title=""/>
          </v:shape>
          <w:control r:id="rId158" w:name="DefaultOcxName421" w:shapeid="_x0000_i1595"/>
        </w:object>
      </w:r>
      <w:r>
        <w:rPr>
          <w:rFonts w:ascii="facitweb" w:hAnsi="facitweb"/>
        </w:rPr>
        <w:object w:dxaOrig="225" w:dyaOrig="225">
          <v:shape id="_x0000_i1594" type="#_x0000_t75" style="width:66.65pt;height:18pt" o:ole="">
            <v:imagedata r:id="rId159" o:title=""/>
          </v:shape>
          <w:control r:id="rId160" w:name="DefaultOcxName43" w:shapeid="_x0000_i1594"/>
        </w:object>
      </w:r>
      <w:r>
        <w:rPr>
          <w:rFonts w:ascii="facitweb" w:hAnsi="facitweb"/>
        </w:rPr>
        <w:t>.</w:t>
      </w:r>
    </w:p>
    <w:p w:rsidR="002D24E3" w:rsidRDefault="002D24E3" w:rsidP="002D24E3">
      <w:pPr>
        <w:rPr>
          <w:rFonts w:ascii="facitweb" w:hAnsi="facitweb"/>
        </w:rPr>
      </w:pPr>
    </w:p>
    <w:p w:rsidR="002D24E3" w:rsidRDefault="002D24E3" w:rsidP="002D24E3">
      <w:pPr>
        <w:pStyle w:val="NormalWeb"/>
        <w:rPr>
          <w:rFonts w:ascii="facitweb" w:hAnsi="facitweb"/>
        </w:rPr>
      </w:pPr>
      <w:r>
        <w:rPr>
          <w:rFonts w:ascii="facitweb" w:hAnsi="facitweb"/>
        </w:rPr>
        <w:t>Select each of the four variances from the dropdowns with its definition:</w:t>
      </w: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40" w:type="dxa"/>
          <w:left w:w="40" w:type="dxa"/>
          <w:bottom w:w="40" w:type="dxa"/>
          <w:right w:w="40" w:type="dxa"/>
        </w:tblCellMar>
        <w:tblLook w:val="04A0" w:firstRow="1" w:lastRow="0" w:firstColumn="1" w:lastColumn="0" w:noHBand="0" w:noVBand="1"/>
      </w:tblPr>
      <w:tblGrid>
        <w:gridCol w:w="4719"/>
        <w:gridCol w:w="4625"/>
      </w:tblGrid>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Occurs when budgeted unit production is different from actual unit production.</w:t>
            </w:r>
          </w:p>
        </w:tc>
        <w:tc>
          <w:tcPr>
            <w:tcW w:w="0" w:type="auto"/>
            <w:vAlign w:val="center"/>
            <w:hideMark/>
          </w:tcPr>
          <w:p w:rsidR="002D24E3" w:rsidRDefault="002D24E3">
            <w:pPr>
              <w:rPr>
                <w:rFonts w:ascii="facitweb" w:hAnsi="facitweb"/>
              </w:rPr>
            </w:pPr>
            <w:r>
              <w:rPr>
                <w:rFonts w:ascii="facitweb" w:hAnsi="facitweb"/>
              </w:rPr>
              <w:object w:dxaOrig="225" w:dyaOrig="225">
                <v:shape id="_x0000_i1593" type="#_x0000_t75" style="width:201.65pt;height:18pt" o:ole="">
                  <v:imagedata r:id="rId161" o:title=""/>
                </v:shape>
                <w:control r:id="rId162" w:name="DefaultOcxName44" w:shapeid="_x0000_i1593"/>
              </w:object>
            </w:r>
            <w:r>
              <w:rPr>
                <w:rFonts w:ascii="facitweb" w:hAnsi="facitweb"/>
              </w:rPr>
              <w:object w:dxaOrig="225" w:dyaOrig="225">
                <v:shape id="_x0000_i1592" type="#_x0000_t75" style="width:66.65pt;height:18pt" o:ole="">
                  <v:imagedata r:id="rId163" o:title=""/>
                </v:shape>
                <w:control r:id="rId164" w:name="DefaultOcxName45" w:shapeid="_x0000_i1592"/>
              </w:objec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Compares actual variable overhead cost with the standard variable overhead rate times actual direct labor hours.</w:t>
            </w:r>
          </w:p>
        </w:tc>
        <w:tc>
          <w:tcPr>
            <w:tcW w:w="0" w:type="auto"/>
            <w:vAlign w:val="center"/>
            <w:hideMark/>
          </w:tcPr>
          <w:p w:rsidR="002D24E3" w:rsidRDefault="002D24E3">
            <w:pPr>
              <w:rPr>
                <w:rFonts w:ascii="facitweb" w:hAnsi="facitweb"/>
              </w:rPr>
            </w:pPr>
            <w:r>
              <w:rPr>
                <w:rFonts w:ascii="facitweb" w:hAnsi="facitweb"/>
              </w:rPr>
              <w:object w:dxaOrig="225" w:dyaOrig="225">
                <v:shape id="_x0000_i1591" type="#_x0000_t75" style="width:201.65pt;height:18pt" o:ole="">
                  <v:imagedata r:id="rId161" o:title=""/>
                </v:shape>
                <w:control r:id="rId165" w:name="DefaultOcxName46" w:shapeid="_x0000_i1591"/>
              </w:object>
            </w:r>
            <w:r>
              <w:rPr>
                <w:rFonts w:ascii="facitweb" w:hAnsi="facitweb"/>
              </w:rPr>
              <w:object w:dxaOrig="225" w:dyaOrig="225">
                <v:shape id="_x0000_i1590" type="#_x0000_t75" style="width:66.65pt;height:18pt" o:ole="">
                  <v:imagedata r:id="rId166" o:title=""/>
                </v:shape>
                <w:control r:id="rId167" w:name="DefaultOcxName47" w:shapeid="_x0000_i1590"/>
              </w:objec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Compares actual with standard direct labor hours and multiplies the difference times the standard variable overhead rate.</w:t>
            </w:r>
          </w:p>
        </w:tc>
        <w:tc>
          <w:tcPr>
            <w:tcW w:w="0" w:type="auto"/>
            <w:vAlign w:val="center"/>
            <w:hideMark/>
          </w:tcPr>
          <w:p w:rsidR="002D24E3" w:rsidRDefault="002D24E3">
            <w:pPr>
              <w:rPr>
                <w:rFonts w:ascii="facitweb" w:hAnsi="facitweb"/>
              </w:rPr>
            </w:pPr>
            <w:r>
              <w:rPr>
                <w:rFonts w:ascii="facitweb" w:hAnsi="facitweb"/>
              </w:rPr>
              <w:object w:dxaOrig="225" w:dyaOrig="225">
                <v:shape id="_x0000_i1589" type="#_x0000_t75" style="width:201.65pt;height:18pt" o:ole="">
                  <v:imagedata r:id="rId161" o:title=""/>
                </v:shape>
                <w:control r:id="rId168" w:name="DefaultOcxName48" w:shapeid="_x0000_i1589"/>
              </w:object>
            </w:r>
            <w:r>
              <w:rPr>
                <w:rFonts w:ascii="facitweb" w:hAnsi="facitweb"/>
              </w:rPr>
              <w:object w:dxaOrig="225" w:dyaOrig="225">
                <v:shape id="_x0000_i1588" type="#_x0000_t75" style="width:66.65pt;height:18pt" o:ole="">
                  <v:imagedata r:id="rId169" o:title=""/>
                </v:shape>
                <w:control r:id="rId170" w:name="DefaultOcxName49" w:shapeid="_x0000_i1588"/>
              </w:object>
            </w:r>
          </w:p>
        </w:tc>
      </w:tr>
      <w:tr w:rsidR="002D24E3" w:rsidTr="002D24E3">
        <w:trPr>
          <w:tblCellSpacing w:w="0" w:type="dxa"/>
        </w:trPr>
        <w:tc>
          <w:tcPr>
            <w:tcW w:w="0" w:type="auto"/>
            <w:vAlign w:val="center"/>
            <w:hideMark/>
          </w:tcPr>
          <w:p w:rsidR="002D24E3" w:rsidRDefault="002D24E3">
            <w:pPr>
              <w:rPr>
                <w:rFonts w:ascii="facitweb" w:hAnsi="facitweb"/>
              </w:rPr>
            </w:pPr>
            <w:r>
              <w:rPr>
                <w:rFonts w:ascii="facitweb" w:hAnsi="facitweb"/>
              </w:rPr>
              <w:t>Compares actual fixed overhead spending with budgeted fixed overhead spending.</w:t>
            </w:r>
          </w:p>
        </w:tc>
        <w:tc>
          <w:tcPr>
            <w:tcW w:w="0" w:type="auto"/>
            <w:vAlign w:val="center"/>
            <w:hideMark/>
          </w:tcPr>
          <w:p w:rsidR="002D24E3" w:rsidRDefault="002D24E3">
            <w:pPr>
              <w:rPr>
                <w:rFonts w:ascii="facitweb" w:hAnsi="facitweb"/>
              </w:rPr>
            </w:pPr>
            <w:r>
              <w:rPr>
                <w:rFonts w:ascii="facitweb" w:hAnsi="facitweb"/>
              </w:rPr>
              <w:object w:dxaOrig="225" w:dyaOrig="225">
                <v:shape id="_x0000_i1587" type="#_x0000_t75" style="width:201.65pt;height:18pt" o:ole="">
                  <v:imagedata r:id="rId161" o:title=""/>
                </v:shape>
                <w:control r:id="rId171" w:name="DefaultOcxName50" w:shapeid="_x0000_i1587"/>
              </w:object>
            </w:r>
            <w:r>
              <w:rPr>
                <w:rFonts w:ascii="facitweb" w:hAnsi="facitweb"/>
              </w:rPr>
              <w:object w:dxaOrig="225" w:dyaOrig="225">
                <v:shape id="_x0000_i1586" type="#_x0000_t75" style="width:66.65pt;height:18pt" o:ole="">
                  <v:imagedata r:id="rId172" o:title=""/>
                </v:shape>
                <w:control r:id="rId173" w:name="DefaultOcxName511" w:shapeid="_x0000_i1586"/>
              </w:object>
            </w:r>
          </w:p>
        </w:tc>
      </w:tr>
    </w:tbl>
    <w:p w:rsidR="002D24E3" w:rsidRDefault="002D24E3" w:rsidP="002D24E3">
      <w:pPr>
        <w:shd w:val="clear" w:color="auto" w:fill="FFFFFF"/>
        <w:rPr>
          <w:rFonts w:ascii="Times New Roman" w:hAnsi="Times New Roman"/>
          <w:vanish/>
          <w:lang w:val="en"/>
        </w:rPr>
      </w:pPr>
      <w:bookmarkStart w:id="0" w:name="_GoBack"/>
      <w:bookmarkEnd w:id="0"/>
      <w:r>
        <w:rPr>
          <w:rStyle w:val="toptext"/>
          <w:b/>
          <w:bCs/>
          <w:vanish/>
          <w:color w:val="FFFFFF"/>
          <w:lang w:val="en"/>
        </w:rPr>
        <w:t xml:space="preserve"> </w:t>
      </w:r>
      <w:r>
        <w:rPr>
          <w:rStyle w:val="toptext"/>
          <w:b/>
          <w:bCs/>
          <w:vanish/>
          <w:color w:val="FFFFFF"/>
          <w:lang w:val="en"/>
        </w:rPr>
        <w:t>Hide FeedbackShow All Feedback</w:t>
      </w:r>
      <w:r>
        <w:rPr>
          <w:vanish/>
          <w:lang w:val="en"/>
        </w:rPr>
        <w:t xml:space="preserve"> </w:t>
      </w:r>
    </w:p>
    <w:p w:rsidR="002D24E3" w:rsidRDefault="002D24E3" w:rsidP="002D24E3">
      <w:pPr>
        <w:shd w:val="clear" w:color="auto" w:fill="FFFFFF"/>
        <w:rPr>
          <w:vanish/>
          <w:lang w:val="en"/>
        </w:rPr>
      </w:pPr>
      <w:r>
        <w:rPr>
          <w:vanish/>
          <w:lang w:val="en"/>
        </w:rPr>
        <w:t>Check My Work Feedback</w:t>
      </w:r>
    </w:p>
    <w:p w:rsidR="002D24E3" w:rsidRDefault="002D24E3" w:rsidP="002D24E3">
      <w:pPr>
        <w:shd w:val="clear" w:color="auto" w:fill="FFFFFF"/>
        <w:rPr>
          <w:vanish/>
          <w:lang w:val="en"/>
        </w:rPr>
      </w:pPr>
      <w:r>
        <w:rPr>
          <w:vanish/>
          <w:lang w:val="en"/>
        </w:rPr>
        <w:t>Post Submission Feedback</w:t>
      </w:r>
    </w:p>
    <w:p w:rsidR="002D24E3" w:rsidRDefault="002D24E3" w:rsidP="002D24E3">
      <w:pPr>
        <w:shd w:val="clear" w:color="auto" w:fill="FFFFFF"/>
        <w:rPr>
          <w:vanish/>
          <w:lang w:val="en"/>
        </w:rPr>
      </w:pPr>
      <w:r>
        <w:rPr>
          <w:vanish/>
          <w:lang w:val="en"/>
        </w:rPr>
        <w:t>Solution</w:t>
      </w:r>
    </w:p>
    <w:p w:rsidR="002D24E3" w:rsidRDefault="002D24E3" w:rsidP="002D24E3">
      <w:pPr>
        <w:shd w:val="clear" w:color="auto" w:fill="FFFFFF"/>
        <w:rPr>
          <w:rFonts w:ascii="Times New Roman" w:hAnsi="Times New Roman"/>
          <w:vanish/>
          <w:lang w:val="en"/>
        </w:rPr>
      </w:pPr>
      <w:r>
        <w:rPr>
          <w:rStyle w:val="toptext"/>
          <w:b/>
          <w:bCs/>
          <w:vanish/>
          <w:color w:val="FFFFFF"/>
          <w:lang w:val="en"/>
        </w:rPr>
        <w:t xml:space="preserve"> </w:t>
      </w:r>
      <w:r>
        <w:rPr>
          <w:rStyle w:val="toptext"/>
          <w:b/>
          <w:bCs/>
          <w:vanish/>
          <w:color w:val="FFFFFF"/>
          <w:lang w:val="en"/>
        </w:rPr>
        <w:t>Hide FeedbackShow All Feedback</w:t>
      </w:r>
      <w:r>
        <w:rPr>
          <w:vanish/>
          <w:lang w:val="en"/>
        </w:rPr>
        <w:t xml:space="preserve"> </w:t>
      </w:r>
    </w:p>
    <w:p w:rsidR="002D24E3" w:rsidRDefault="002D24E3" w:rsidP="002D24E3">
      <w:pPr>
        <w:shd w:val="clear" w:color="auto" w:fill="FFFFFF"/>
        <w:rPr>
          <w:vanish/>
          <w:lang w:val="en"/>
        </w:rPr>
      </w:pPr>
      <w:r>
        <w:rPr>
          <w:vanish/>
          <w:lang w:val="en"/>
        </w:rPr>
        <w:t>Check My Work Feedback</w:t>
      </w:r>
    </w:p>
    <w:p w:rsidR="002D24E3" w:rsidRDefault="002D24E3" w:rsidP="002D24E3">
      <w:pPr>
        <w:shd w:val="clear" w:color="auto" w:fill="FFFFFF"/>
        <w:rPr>
          <w:vanish/>
          <w:lang w:val="en"/>
        </w:rPr>
      </w:pPr>
      <w:r>
        <w:rPr>
          <w:vanish/>
          <w:lang w:val="en"/>
        </w:rPr>
        <w:t>Post Submission Feedback</w:t>
      </w:r>
    </w:p>
    <w:p w:rsidR="002D24E3" w:rsidRDefault="002D24E3" w:rsidP="002D24E3">
      <w:pPr>
        <w:shd w:val="clear" w:color="auto" w:fill="FFFFFF"/>
        <w:rPr>
          <w:vanish/>
          <w:lang w:val="en"/>
        </w:rPr>
      </w:pPr>
      <w:r>
        <w:rPr>
          <w:vanish/>
          <w:lang w:val="en"/>
        </w:rPr>
        <w:t>Solution</w:t>
      </w:r>
    </w:p>
    <w:p w:rsidR="002D24E3" w:rsidRPr="002D24E3" w:rsidRDefault="002D24E3" w:rsidP="002D24E3">
      <w:pPr>
        <w:shd w:val="clear" w:color="auto" w:fill="FFFFFF"/>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b/>
          <w:bCs/>
          <w:vanish/>
          <w:color w:val="FFFFFF"/>
          <w:sz w:val="24"/>
          <w:szCs w:val="24"/>
          <w:lang w:val="en"/>
        </w:rPr>
        <w:t xml:space="preserve"> Hide FeedbackShow All Feedback</w:t>
      </w:r>
      <w:r w:rsidRPr="002D24E3">
        <w:rPr>
          <w:rFonts w:ascii="Times New Roman" w:eastAsia="Times New Roman" w:hAnsi="Times New Roman" w:cs="Times New Roman"/>
          <w:vanish/>
          <w:sz w:val="24"/>
          <w:szCs w:val="24"/>
          <w:lang w:val="en"/>
        </w:rPr>
        <w:t xml:space="preserve"> </w:t>
      </w:r>
    </w:p>
    <w:p w:rsidR="002D24E3" w:rsidRPr="002D24E3" w:rsidRDefault="002D24E3" w:rsidP="002D24E3">
      <w:pPr>
        <w:shd w:val="clear" w:color="auto" w:fill="FFFFFF"/>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vanish/>
          <w:sz w:val="24"/>
          <w:szCs w:val="24"/>
          <w:lang w:val="en"/>
        </w:rPr>
        <w:t>Check My Work Feedback</w:t>
      </w:r>
    </w:p>
    <w:p w:rsidR="002D24E3" w:rsidRPr="002D24E3" w:rsidRDefault="002D24E3" w:rsidP="002D24E3">
      <w:pPr>
        <w:shd w:val="clear" w:color="auto" w:fill="FFFFFF"/>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vanish/>
          <w:sz w:val="24"/>
          <w:szCs w:val="24"/>
          <w:lang w:val="en"/>
        </w:rPr>
        <w:t>Post Submission Feedback</w:t>
      </w:r>
    </w:p>
    <w:p w:rsidR="002D24E3" w:rsidRPr="002D24E3" w:rsidRDefault="002D24E3" w:rsidP="002D24E3">
      <w:pPr>
        <w:shd w:val="clear" w:color="auto" w:fill="FFFFFF"/>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vanish/>
          <w:sz w:val="24"/>
          <w:szCs w:val="24"/>
          <w:lang w:val="en"/>
        </w:rPr>
        <w:t>Solution</w:t>
      </w:r>
    </w:p>
    <w:p w:rsidR="002D24E3" w:rsidRPr="002D24E3" w:rsidRDefault="002D24E3" w:rsidP="002D24E3">
      <w:pPr>
        <w:shd w:val="clear" w:color="auto" w:fill="FFFFFF"/>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noProof/>
          <w:vanish/>
          <w:sz w:val="24"/>
          <w:szCs w:val="24"/>
        </w:rPr>
        <w:drawing>
          <wp:inline distT="0" distB="0" distL="0" distR="0">
            <wp:extent cx="8255" cy="8255"/>
            <wp:effectExtent l="0" t="0" r="0" b="0"/>
            <wp:docPr id="2" name="Picture 2" descr="http://east.cengagenow.com/media/img/common/one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east.cengagenow.com/media/img/common/onepixel.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2D24E3" w:rsidRPr="002D24E3" w:rsidRDefault="002D24E3" w:rsidP="002D24E3">
      <w:pPr>
        <w:shd w:val="clear" w:color="auto" w:fill="F0F0F0"/>
        <w:spacing w:after="0"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vanish/>
          <w:sz w:val="24"/>
          <w:szCs w:val="24"/>
          <w:lang w:val="en"/>
        </w:rPr>
        <w:t xml:space="preserve">Question 1 of 4 </w:t>
      </w:r>
      <w:r w:rsidRPr="002D24E3">
        <w:rPr>
          <w:rFonts w:ascii="Times New Roman" w:eastAsia="Times New Roman" w:hAnsi="Times New Roman" w:cs="Times New Roman"/>
          <w:noProof/>
          <w:vanish/>
          <w:color w:val="0000FF"/>
          <w:sz w:val="24"/>
          <w:szCs w:val="24"/>
        </w:rPr>
        <w:drawing>
          <wp:inline distT="0" distB="0" distL="0" distR="0">
            <wp:extent cx="46355" cy="67945"/>
            <wp:effectExtent l="0" t="0" r="0" b="8255"/>
            <wp:docPr id="1" name="Picture 1" descr="Next">
              <a:hlinkClick xmlns:a="http://schemas.openxmlformats.org/drawingml/2006/main" r:id="rId5" tooltip="&quot;Go to next ques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xt">
                      <a:hlinkClick r:id="rId5" tooltip="&quot;Go to next question&quot;"/>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6355" cy="67945"/>
                    </a:xfrm>
                    <a:prstGeom prst="rect">
                      <a:avLst/>
                    </a:prstGeom>
                    <a:noFill/>
                    <a:ln>
                      <a:noFill/>
                    </a:ln>
                  </pic:spPr>
                </pic:pic>
              </a:graphicData>
            </a:graphic>
          </wp:inline>
        </w:drawing>
      </w:r>
    </w:p>
    <w:p w:rsidR="002D24E3" w:rsidRPr="002D24E3" w:rsidRDefault="002D24E3" w:rsidP="002D24E3">
      <w:pPr>
        <w:shd w:val="clear" w:color="auto" w:fill="F0F0F0"/>
        <w:spacing w:line="240" w:lineRule="auto"/>
        <w:rPr>
          <w:rFonts w:ascii="Times New Roman" w:eastAsia="Times New Roman" w:hAnsi="Times New Roman" w:cs="Times New Roman"/>
          <w:vanish/>
          <w:sz w:val="24"/>
          <w:szCs w:val="24"/>
          <w:lang w:val="en"/>
        </w:rPr>
      </w:pPr>
      <w:r w:rsidRPr="002D24E3">
        <w:rPr>
          <w:rFonts w:ascii="Times New Roman" w:eastAsia="Times New Roman" w:hAnsi="Times New Roman" w:cs="Times New Roman"/>
          <w:b/>
          <w:bCs/>
          <w:vanish/>
          <w:sz w:val="24"/>
          <w:szCs w:val="24"/>
          <w:lang w:val="en"/>
        </w:rPr>
        <w:t>Ch. 9 Blueprint Problem 01 - Step 1 (Algorithmic</w:t>
      </w:r>
    </w:p>
    <w:p w:rsidR="002B37D0" w:rsidRDefault="002B37D0"/>
    <w:sectPr w:rsidR="002B3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acitweb">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45281"/>
    <w:multiLevelType w:val="multilevel"/>
    <w:tmpl w:val="BFA8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777DD"/>
    <w:multiLevelType w:val="multilevel"/>
    <w:tmpl w:val="599C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02881"/>
    <w:multiLevelType w:val="multilevel"/>
    <w:tmpl w:val="240E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E3"/>
    <w:rsid w:val="002B37D0"/>
    <w:rsid w:val="002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9A7D"/>
  <w15:chartTrackingRefBased/>
  <w15:docId w15:val="{CA6AA181-5351-4FDD-9B20-1573C405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24E3"/>
    <w:pPr>
      <w:spacing w:before="100" w:beforeAutospacing="1" w:after="100" w:afterAutospacing="1" w:line="240" w:lineRule="auto"/>
      <w:outlineLvl w:val="0"/>
    </w:pPr>
    <w:rPr>
      <w:rFonts w:ascii="Verdana" w:eastAsia="Times New Roman" w:hAnsi="Verdana" w:cs="Times New Roman"/>
      <w:b/>
      <w:bCs/>
      <w:color w:val="000000"/>
      <w:kern w:val="36"/>
      <w:sz w:val="21"/>
      <w:szCs w:val="21"/>
    </w:rPr>
  </w:style>
  <w:style w:type="paragraph" w:styleId="Heading3">
    <w:name w:val="heading 3"/>
    <w:basedOn w:val="Normal"/>
    <w:link w:val="Heading3Char"/>
    <w:uiPriority w:val="9"/>
    <w:qFormat/>
    <w:rsid w:val="002D24E3"/>
    <w:pPr>
      <w:spacing w:before="120" w:after="0" w:line="330" w:lineRule="atLeast"/>
      <w:outlineLvl w:val="2"/>
    </w:pPr>
    <w:rPr>
      <w:rFonts w:ascii="facitweb" w:eastAsia="Times New Roman" w:hAnsi="facitweb" w:cs="Times New Roman"/>
      <w:b/>
      <w:bCs/>
      <w:color w:val="DF7C0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4E3"/>
    <w:rPr>
      <w:rFonts w:ascii="Verdana" w:eastAsia="Times New Roman" w:hAnsi="Verdana" w:cs="Times New Roman"/>
      <w:b/>
      <w:bCs/>
      <w:color w:val="000000"/>
      <w:kern w:val="36"/>
      <w:sz w:val="21"/>
      <w:szCs w:val="21"/>
    </w:rPr>
  </w:style>
  <w:style w:type="character" w:customStyle="1" w:styleId="Heading3Char">
    <w:name w:val="Heading 3 Char"/>
    <w:basedOn w:val="DefaultParagraphFont"/>
    <w:link w:val="Heading3"/>
    <w:uiPriority w:val="9"/>
    <w:rsid w:val="002D24E3"/>
    <w:rPr>
      <w:rFonts w:ascii="facitweb" w:eastAsia="Times New Roman" w:hAnsi="facitweb" w:cs="Times New Roman"/>
      <w:b/>
      <w:bCs/>
      <w:color w:val="DF7C08"/>
      <w:sz w:val="21"/>
      <w:szCs w:val="21"/>
    </w:rPr>
  </w:style>
  <w:style w:type="character" w:styleId="Hyperlink">
    <w:name w:val="Hyperlink"/>
    <w:basedOn w:val="DefaultParagraphFont"/>
    <w:uiPriority w:val="99"/>
    <w:semiHidden/>
    <w:unhideWhenUsed/>
    <w:rsid w:val="002D24E3"/>
    <w:rPr>
      <w:color w:val="0000FF"/>
      <w:u w:val="single"/>
    </w:rPr>
  </w:style>
  <w:style w:type="paragraph" w:styleId="z-TopofForm">
    <w:name w:val="HTML Top of Form"/>
    <w:basedOn w:val="Normal"/>
    <w:next w:val="Normal"/>
    <w:link w:val="z-TopofFormChar"/>
    <w:hidden/>
    <w:uiPriority w:val="99"/>
    <w:semiHidden/>
    <w:unhideWhenUsed/>
    <w:rsid w:val="002D24E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D24E3"/>
    <w:rPr>
      <w:rFonts w:ascii="Arial" w:eastAsia="Times New Roman" w:hAnsi="Arial" w:cs="Arial"/>
      <w:vanish/>
      <w:sz w:val="16"/>
      <w:szCs w:val="16"/>
    </w:rPr>
  </w:style>
  <w:style w:type="character" w:customStyle="1" w:styleId="inactive">
    <w:name w:val="inactive"/>
    <w:basedOn w:val="DefaultParagraphFont"/>
    <w:rsid w:val="002D24E3"/>
  </w:style>
  <w:style w:type="character" w:styleId="Strong">
    <w:name w:val="Strong"/>
    <w:basedOn w:val="DefaultParagraphFont"/>
    <w:uiPriority w:val="22"/>
    <w:qFormat/>
    <w:rsid w:val="002D24E3"/>
    <w:rPr>
      <w:b/>
      <w:bCs/>
    </w:rPr>
  </w:style>
  <w:style w:type="character" w:customStyle="1" w:styleId="toptext">
    <w:name w:val="toptext"/>
    <w:basedOn w:val="DefaultParagraphFont"/>
    <w:rsid w:val="002D24E3"/>
  </w:style>
  <w:style w:type="paragraph" w:styleId="z-BottomofForm">
    <w:name w:val="HTML Bottom of Form"/>
    <w:basedOn w:val="Normal"/>
    <w:next w:val="Normal"/>
    <w:link w:val="z-BottomofFormChar"/>
    <w:hidden/>
    <w:uiPriority w:val="99"/>
    <w:semiHidden/>
    <w:unhideWhenUsed/>
    <w:rsid w:val="002D24E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D24E3"/>
    <w:rPr>
      <w:rFonts w:ascii="Arial" w:eastAsia="Times New Roman" w:hAnsi="Arial" w:cs="Arial"/>
      <w:vanish/>
      <w:sz w:val="16"/>
      <w:szCs w:val="16"/>
    </w:rPr>
  </w:style>
  <w:style w:type="paragraph" w:styleId="NormalWeb">
    <w:name w:val="Normal (Web)"/>
    <w:basedOn w:val="Normal"/>
    <w:uiPriority w:val="99"/>
    <w:unhideWhenUsed/>
    <w:rsid w:val="002D24E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74249">
      <w:bodyDiv w:val="1"/>
      <w:marLeft w:val="0"/>
      <w:marRight w:val="0"/>
      <w:marTop w:val="0"/>
      <w:marBottom w:val="0"/>
      <w:divBdr>
        <w:top w:val="none" w:sz="0" w:space="0" w:color="auto"/>
        <w:left w:val="none" w:sz="0" w:space="0" w:color="auto"/>
        <w:bottom w:val="none" w:sz="0" w:space="0" w:color="auto"/>
        <w:right w:val="none" w:sz="0" w:space="0" w:color="auto"/>
      </w:divBdr>
      <w:divsChild>
        <w:div w:id="2144039501">
          <w:marLeft w:val="0"/>
          <w:marRight w:val="0"/>
          <w:marTop w:val="0"/>
          <w:marBottom w:val="300"/>
          <w:divBdr>
            <w:top w:val="single" w:sz="6" w:space="0" w:color="222222"/>
            <w:left w:val="single" w:sz="6" w:space="0" w:color="222222"/>
            <w:bottom w:val="single" w:sz="6" w:space="0" w:color="222222"/>
            <w:right w:val="single" w:sz="6" w:space="0" w:color="222222"/>
          </w:divBdr>
          <w:divsChild>
            <w:div w:id="1157451538">
              <w:marLeft w:val="150"/>
              <w:marRight w:val="150"/>
              <w:marTop w:val="0"/>
              <w:marBottom w:val="150"/>
              <w:divBdr>
                <w:top w:val="none" w:sz="0" w:space="0" w:color="auto"/>
                <w:left w:val="none" w:sz="0" w:space="0" w:color="auto"/>
                <w:bottom w:val="none" w:sz="0" w:space="0" w:color="auto"/>
                <w:right w:val="none" w:sz="0" w:space="0" w:color="auto"/>
              </w:divBdr>
              <w:divsChild>
                <w:div w:id="894586413">
                  <w:marLeft w:val="0"/>
                  <w:marRight w:val="0"/>
                  <w:marTop w:val="0"/>
                  <w:marBottom w:val="0"/>
                  <w:divBdr>
                    <w:top w:val="single" w:sz="6" w:space="0" w:color="CCCCCC"/>
                    <w:left w:val="single" w:sz="6" w:space="0" w:color="CCCCCC"/>
                    <w:bottom w:val="single" w:sz="6" w:space="0" w:color="CCCCCC"/>
                    <w:right w:val="single" w:sz="6" w:space="0" w:color="CCCCCC"/>
                  </w:divBdr>
                  <w:divsChild>
                    <w:div w:id="217712892">
                      <w:marLeft w:val="0"/>
                      <w:marRight w:val="0"/>
                      <w:marTop w:val="0"/>
                      <w:marBottom w:val="0"/>
                      <w:divBdr>
                        <w:top w:val="none" w:sz="0" w:space="0" w:color="auto"/>
                        <w:left w:val="none" w:sz="0" w:space="0" w:color="auto"/>
                        <w:bottom w:val="none" w:sz="0" w:space="0" w:color="auto"/>
                        <w:right w:val="none" w:sz="0" w:space="0" w:color="auto"/>
                      </w:divBdr>
                      <w:divsChild>
                        <w:div w:id="175309221">
                          <w:marLeft w:val="0"/>
                          <w:marRight w:val="0"/>
                          <w:marTop w:val="0"/>
                          <w:marBottom w:val="0"/>
                          <w:divBdr>
                            <w:top w:val="single" w:sz="6" w:space="0" w:color="CCCCCC"/>
                            <w:left w:val="single" w:sz="6" w:space="0" w:color="CCCCCC"/>
                            <w:bottom w:val="single" w:sz="6" w:space="0" w:color="CCCCCC"/>
                            <w:right w:val="single" w:sz="6" w:space="0" w:color="CCCCCC"/>
                          </w:divBdr>
                          <w:divsChild>
                            <w:div w:id="1123117767">
                              <w:marLeft w:val="0"/>
                              <w:marRight w:val="0"/>
                              <w:marTop w:val="0"/>
                              <w:marBottom w:val="0"/>
                              <w:divBdr>
                                <w:top w:val="none" w:sz="0" w:space="0" w:color="auto"/>
                                <w:left w:val="none" w:sz="0" w:space="0" w:color="auto"/>
                                <w:bottom w:val="none" w:sz="0" w:space="0" w:color="auto"/>
                                <w:right w:val="none" w:sz="0" w:space="0" w:color="auto"/>
                              </w:divBdr>
                              <w:divsChild>
                                <w:div w:id="1925722754">
                                  <w:marLeft w:val="0"/>
                                  <w:marRight w:val="0"/>
                                  <w:marTop w:val="0"/>
                                  <w:marBottom w:val="0"/>
                                  <w:divBdr>
                                    <w:top w:val="none" w:sz="0" w:space="0" w:color="auto"/>
                                    <w:left w:val="none" w:sz="0" w:space="0" w:color="auto"/>
                                    <w:bottom w:val="none" w:sz="0" w:space="0" w:color="auto"/>
                                    <w:right w:val="none" w:sz="0" w:space="0" w:color="auto"/>
                                  </w:divBdr>
                                  <w:divsChild>
                                    <w:div w:id="812019993">
                                      <w:marLeft w:val="0"/>
                                      <w:marRight w:val="0"/>
                                      <w:marTop w:val="0"/>
                                      <w:marBottom w:val="0"/>
                                      <w:divBdr>
                                        <w:top w:val="none" w:sz="0" w:space="0" w:color="auto"/>
                                        <w:left w:val="none" w:sz="0" w:space="0" w:color="auto"/>
                                        <w:bottom w:val="none" w:sz="0" w:space="0" w:color="auto"/>
                                        <w:right w:val="none" w:sz="0" w:space="0" w:color="auto"/>
                                      </w:divBdr>
                                      <w:divsChild>
                                        <w:div w:id="1958948787">
                                          <w:marLeft w:val="0"/>
                                          <w:marRight w:val="0"/>
                                          <w:marTop w:val="0"/>
                                          <w:marBottom w:val="0"/>
                                          <w:divBdr>
                                            <w:top w:val="none" w:sz="0" w:space="0" w:color="auto"/>
                                            <w:left w:val="none" w:sz="0" w:space="0" w:color="auto"/>
                                            <w:bottom w:val="none" w:sz="0" w:space="0" w:color="auto"/>
                                            <w:right w:val="none" w:sz="0" w:space="0" w:color="auto"/>
                                          </w:divBdr>
                                          <w:divsChild>
                                            <w:div w:id="1780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0902574">
      <w:bodyDiv w:val="1"/>
      <w:marLeft w:val="0"/>
      <w:marRight w:val="0"/>
      <w:marTop w:val="0"/>
      <w:marBottom w:val="0"/>
      <w:divBdr>
        <w:top w:val="none" w:sz="0" w:space="0" w:color="auto"/>
        <w:left w:val="none" w:sz="0" w:space="0" w:color="auto"/>
        <w:bottom w:val="none" w:sz="0" w:space="0" w:color="auto"/>
        <w:right w:val="none" w:sz="0" w:space="0" w:color="auto"/>
      </w:divBdr>
      <w:divsChild>
        <w:div w:id="1968461954">
          <w:marLeft w:val="0"/>
          <w:marRight w:val="0"/>
          <w:marTop w:val="0"/>
          <w:marBottom w:val="300"/>
          <w:divBdr>
            <w:top w:val="single" w:sz="6" w:space="0" w:color="222222"/>
            <w:left w:val="single" w:sz="6" w:space="0" w:color="222222"/>
            <w:bottom w:val="single" w:sz="6" w:space="0" w:color="222222"/>
            <w:right w:val="single" w:sz="6" w:space="0" w:color="222222"/>
          </w:divBdr>
          <w:divsChild>
            <w:div w:id="1831872571">
              <w:marLeft w:val="150"/>
              <w:marRight w:val="150"/>
              <w:marTop w:val="0"/>
              <w:marBottom w:val="150"/>
              <w:divBdr>
                <w:top w:val="none" w:sz="0" w:space="0" w:color="auto"/>
                <w:left w:val="none" w:sz="0" w:space="0" w:color="auto"/>
                <w:bottom w:val="none" w:sz="0" w:space="0" w:color="auto"/>
                <w:right w:val="none" w:sz="0" w:space="0" w:color="auto"/>
              </w:divBdr>
              <w:divsChild>
                <w:div w:id="1527283533">
                  <w:marLeft w:val="0"/>
                  <w:marRight w:val="0"/>
                  <w:marTop w:val="0"/>
                  <w:marBottom w:val="0"/>
                  <w:divBdr>
                    <w:top w:val="single" w:sz="6" w:space="0" w:color="CCCCCC"/>
                    <w:left w:val="single" w:sz="6" w:space="0" w:color="CCCCCC"/>
                    <w:bottom w:val="single" w:sz="6" w:space="0" w:color="CCCCCC"/>
                    <w:right w:val="single" w:sz="6" w:space="0" w:color="CCCCCC"/>
                  </w:divBdr>
                  <w:divsChild>
                    <w:div w:id="1645500328">
                      <w:marLeft w:val="0"/>
                      <w:marRight w:val="0"/>
                      <w:marTop w:val="0"/>
                      <w:marBottom w:val="0"/>
                      <w:divBdr>
                        <w:top w:val="none" w:sz="0" w:space="0" w:color="auto"/>
                        <w:left w:val="none" w:sz="0" w:space="0" w:color="auto"/>
                        <w:bottom w:val="none" w:sz="0" w:space="0" w:color="auto"/>
                        <w:right w:val="none" w:sz="0" w:space="0" w:color="auto"/>
                      </w:divBdr>
                      <w:divsChild>
                        <w:div w:id="1159619839">
                          <w:marLeft w:val="0"/>
                          <w:marRight w:val="0"/>
                          <w:marTop w:val="0"/>
                          <w:marBottom w:val="0"/>
                          <w:divBdr>
                            <w:top w:val="single" w:sz="6" w:space="0" w:color="CCCCCC"/>
                            <w:left w:val="single" w:sz="6" w:space="0" w:color="CCCCCC"/>
                            <w:bottom w:val="single" w:sz="6" w:space="0" w:color="CCCCCC"/>
                            <w:right w:val="single" w:sz="6" w:space="0" w:color="CCCCCC"/>
                          </w:divBdr>
                          <w:divsChild>
                            <w:div w:id="1449399422">
                              <w:marLeft w:val="0"/>
                              <w:marRight w:val="0"/>
                              <w:marTop w:val="0"/>
                              <w:marBottom w:val="0"/>
                              <w:divBdr>
                                <w:top w:val="none" w:sz="0" w:space="0" w:color="auto"/>
                                <w:left w:val="none" w:sz="0" w:space="0" w:color="auto"/>
                                <w:bottom w:val="none" w:sz="0" w:space="0" w:color="auto"/>
                                <w:right w:val="none" w:sz="0" w:space="0" w:color="auto"/>
                              </w:divBdr>
                              <w:divsChild>
                                <w:div w:id="311983248">
                                  <w:marLeft w:val="0"/>
                                  <w:marRight w:val="0"/>
                                  <w:marTop w:val="0"/>
                                  <w:marBottom w:val="0"/>
                                  <w:divBdr>
                                    <w:top w:val="none" w:sz="0" w:space="0" w:color="auto"/>
                                    <w:left w:val="none" w:sz="0" w:space="0" w:color="auto"/>
                                    <w:bottom w:val="none" w:sz="0" w:space="0" w:color="auto"/>
                                    <w:right w:val="none" w:sz="0" w:space="0" w:color="auto"/>
                                  </w:divBdr>
                                  <w:divsChild>
                                    <w:div w:id="149911865">
                                      <w:marLeft w:val="0"/>
                                      <w:marRight w:val="0"/>
                                      <w:marTop w:val="150"/>
                                      <w:marBottom w:val="0"/>
                                      <w:divBdr>
                                        <w:top w:val="none" w:sz="0" w:space="0" w:color="auto"/>
                                        <w:left w:val="none" w:sz="0" w:space="0" w:color="auto"/>
                                        <w:bottom w:val="none" w:sz="0" w:space="0" w:color="auto"/>
                                        <w:right w:val="none" w:sz="0" w:space="0" w:color="auto"/>
                                      </w:divBdr>
                                      <w:divsChild>
                                        <w:div w:id="356390176">
                                          <w:marLeft w:val="0"/>
                                          <w:marRight w:val="0"/>
                                          <w:marTop w:val="0"/>
                                          <w:marBottom w:val="0"/>
                                          <w:divBdr>
                                            <w:top w:val="none" w:sz="0" w:space="0" w:color="auto"/>
                                            <w:left w:val="none" w:sz="0" w:space="0" w:color="auto"/>
                                            <w:bottom w:val="none" w:sz="0" w:space="0" w:color="auto"/>
                                            <w:right w:val="none" w:sz="0" w:space="0" w:color="auto"/>
                                          </w:divBdr>
                                        </w:div>
                                      </w:divsChild>
                                    </w:div>
                                    <w:div w:id="474489167">
                                      <w:marLeft w:val="0"/>
                                      <w:marRight w:val="0"/>
                                      <w:marTop w:val="0"/>
                                      <w:marBottom w:val="0"/>
                                      <w:divBdr>
                                        <w:top w:val="none" w:sz="0" w:space="0" w:color="auto"/>
                                        <w:left w:val="none" w:sz="0" w:space="0" w:color="auto"/>
                                        <w:bottom w:val="none" w:sz="0" w:space="0" w:color="auto"/>
                                        <w:right w:val="none" w:sz="0" w:space="0" w:color="auto"/>
                                      </w:divBdr>
                                      <w:divsChild>
                                        <w:div w:id="110125616">
                                          <w:marLeft w:val="0"/>
                                          <w:marRight w:val="0"/>
                                          <w:marTop w:val="0"/>
                                          <w:marBottom w:val="0"/>
                                          <w:divBdr>
                                            <w:top w:val="none" w:sz="0" w:space="0" w:color="auto"/>
                                            <w:left w:val="none" w:sz="0" w:space="0" w:color="auto"/>
                                            <w:bottom w:val="none" w:sz="0" w:space="0" w:color="auto"/>
                                            <w:right w:val="none" w:sz="0" w:space="0" w:color="auto"/>
                                          </w:divBdr>
                                          <w:divsChild>
                                            <w:div w:id="1986347233">
                                              <w:marLeft w:val="0"/>
                                              <w:marRight w:val="0"/>
                                              <w:marTop w:val="0"/>
                                              <w:marBottom w:val="0"/>
                                              <w:divBdr>
                                                <w:top w:val="none" w:sz="0" w:space="0" w:color="auto"/>
                                                <w:left w:val="none" w:sz="0" w:space="0" w:color="auto"/>
                                                <w:bottom w:val="none" w:sz="0" w:space="0" w:color="auto"/>
                                                <w:right w:val="none" w:sz="0" w:space="0" w:color="auto"/>
                                              </w:divBdr>
                                            </w:div>
                                          </w:divsChild>
                                        </w:div>
                                        <w:div w:id="903294229">
                                          <w:marLeft w:val="0"/>
                                          <w:marRight w:val="0"/>
                                          <w:marTop w:val="0"/>
                                          <w:marBottom w:val="0"/>
                                          <w:divBdr>
                                            <w:top w:val="none" w:sz="0" w:space="0" w:color="auto"/>
                                            <w:left w:val="none" w:sz="0" w:space="0" w:color="auto"/>
                                            <w:bottom w:val="none" w:sz="0" w:space="0" w:color="auto"/>
                                            <w:right w:val="none" w:sz="0" w:space="0" w:color="auto"/>
                                          </w:divBdr>
                                          <w:divsChild>
                                            <w:div w:id="1453403778">
                                              <w:marLeft w:val="0"/>
                                              <w:marRight w:val="0"/>
                                              <w:marTop w:val="0"/>
                                              <w:marBottom w:val="0"/>
                                              <w:divBdr>
                                                <w:top w:val="none" w:sz="0" w:space="0" w:color="auto"/>
                                                <w:left w:val="none" w:sz="0" w:space="0" w:color="auto"/>
                                                <w:bottom w:val="none" w:sz="0" w:space="0" w:color="auto"/>
                                                <w:right w:val="none" w:sz="0" w:space="0" w:color="auto"/>
                                              </w:divBdr>
                                              <w:divsChild>
                                                <w:div w:id="243076239">
                                                  <w:marLeft w:val="0"/>
                                                  <w:marRight w:val="0"/>
                                                  <w:marTop w:val="0"/>
                                                  <w:marBottom w:val="0"/>
                                                  <w:divBdr>
                                                    <w:top w:val="none" w:sz="0" w:space="0" w:color="auto"/>
                                                    <w:left w:val="none" w:sz="0" w:space="0" w:color="auto"/>
                                                    <w:bottom w:val="none" w:sz="0" w:space="0" w:color="auto"/>
                                                    <w:right w:val="none" w:sz="0" w:space="0" w:color="auto"/>
                                                  </w:divBdr>
                                                </w:div>
                                              </w:divsChild>
                                            </w:div>
                                            <w:div w:id="1373381085">
                                              <w:marLeft w:val="0"/>
                                              <w:marRight w:val="0"/>
                                              <w:marTop w:val="0"/>
                                              <w:marBottom w:val="0"/>
                                              <w:divBdr>
                                                <w:top w:val="none" w:sz="0" w:space="0" w:color="auto"/>
                                                <w:left w:val="none" w:sz="0" w:space="0" w:color="auto"/>
                                                <w:bottom w:val="none" w:sz="0" w:space="0" w:color="auto"/>
                                                <w:right w:val="none" w:sz="0" w:space="0" w:color="auto"/>
                                              </w:divBdr>
                                              <w:divsChild>
                                                <w:div w:id="1506675695">
                                                  <w:marLeft w:val="0"/>
                                                  <w:marRight w:val="0"/>
                                                  <w:marTop w:val="0"/>
                                                  <w:marBottom w:val="0"/>
                                                  <w:divBdr>
                                                    <w:top w:val="none" w:sz="0" w:space="0" w:color="auto"/>
                                                    <w:left w:val="none" w:sz="0" w:space="0" w:color="auto"/>
                                                    <w:bottom w:val="none" w:sz="0" w:space="0" w:color="auto"/>
                                                    <w:right w:val="none" w:sz="0" w:space="0" w:color="auto"/>
                                                  </w:divBdr>
                                                  <w:divsChild>
                                                    <w:div w:id="2074353954">
                                                      <w:marLeft w:val="0"/>
                                                      <w:marRight w:val="0"/>
                                                      <w:marTop w:val="0"/>
                                                      <w:marBottom w:val="0"/>
                                                      <w:divBdr>
                                                        <w:top w:val="none" w:sz="0" w:space="0" w:color="auto"/>
                                                        <w:left w:val="none" w:sz="0" w:space="0" w:color="auto"/>
                                                        <w:bottom w:val="none" w:sz="0" w:space="0" w:color="auto"/>
                                                        <w:right w:val="none" w:sz="0" w:space="0" w:color="auto"/>
                                                      </w:divBdr>
                                                      <w:divsChild>
                                                        <w:div w:id="1800412082">
                                                          <w:marLeft w:val="0"/>
                                                          <w:marRight w:val="0"/>
                                                          <w:marTop w:val="0"/>
                                                          <w:marBottom w:val="0"/>
                                                          <w:divBdr>
                                                            <w:top w:val="none" w:sz="0" w:space="0" w:color="auto"/>
                                                            <w:left w:val="none" w:sz="0" w:space="0" w:color="auto"/>
                                                            <w:bottom w:val="none" w:sz="0" w:space="0" w:color="auto"/>
                                                            <w:right w:val="none" w:sz="0" w:space="0" w:color="auto"/>
                                                          </w:divBdr>
                                                          <w:divsChild>
                                                            <w:div w:id="12259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4907">
                                                      <w:marLeft w:val="0"/>
                                                      <w:marRight w:val="0"/>
                                                      <w:marTop w:val="0"/>
                                                      <w:marBottom w:val="0"/>
                                                      <w:divBdr>
                                                        <w:top w:val="none" w:sz="0" w:space="0" w:color="auto"/>
                                                        <w:left w:val="none" w:sz="0" w:space="0" w:color="auto"/>
                                                        <w:bottom w:val="none" w:sz="0" w:space="0" w:color="auto"/>
                                                        <w:right w:val="none" w:sz="0" w:space="0" w:color="auto"/>
                                                      </w:divBdr>
                                                      <w:divsChild>
                                                        <w:div w:id="1866164603">
                                                          <w:marLeft w:val="0"/>
                                                          <w:marRight w:val="0"/>
                                                          <w:marTop w:val="0"/>
                                                          <w:marBottom w:val="0"/>
                                                          <w:divBdr>
                                                            <w:top w:val="none" w:sz="0" w:space="0" w:color="auto"/>
                                                            <w:left w:val="none" w:sz="0" w:space="0" w:color="auto"/>
                                                            <w:bottom w:val="none" w:sz="0" w:space="0" w:color="auto"/>
                                                            <w:right w:val="none" w:sz="0" w:space="0" w:color="auto"/>
                                                          </w:divBdr>
                                                          <w:divsChild>
                                                            <w:div w:id="4577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4821">
                                                      <w:marLeft w:val="0"/>
                                                      <w:marRight w:val="0"/>
                                                      <w:marTop w:val="0"/>
                                                      <w:marBottom w:val="0"/>
                                                      <w:divBdr>
                                                        <w:top w:val="none" w:sz="0" w:space="0" w:color="auto"/>
                                                        <w:left w:val="none" w:sz="0" w:space="0" w:color="auto"/>
                                                        <w:bottom w:val="none" w:sz="0" w:space="0" w:color="auto"/>
                                                        <w:right w:val="none" w:sz="0" w:space="0" w:color="auto"/>
                                                      </w:divBdr>
                                                      <w:divsChild>
                                                        <w:div w:id="732657366">
                                                          <w:marLeft w:val="0"/>
                                                          <w:marRight w:val="0"/>
                                                          <w:marTop w:val="0"/>
                                                          <w:marBottom w:val="0"/>
                                                          <w:divBdr>
                                                            <w:top w:val="none" w:sz="0" w:space="0" w:color="auto"/>
                                                            <w:left w:val="none" w:sz="0" w:space="0" w:color="auto"/>
                                                            <w:bottom w:val="none" w:sz="0" w:space="0" w:color="auto"/>
                                                            <w:right w:val="none" w:sz="0" w:space="0" w:color="auto"/>
                                                          </w:divBdr>
                                                          <w:divsChild>
                                                            <w:div w:id="12388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548892">
                                      <w:marLeft w:val="0"/>
                                      <w:marRight w:val="0"/>
                                      <w:marTop w:val="150"/>
                                      <w:marBottom w:val="0"/>
                                      <w:divBdr>
                                        <w:top w:val="none" w:sz="0" w:space="0" w:color="auto"/>
                                        <w:left w:val="none" w:sz="0" w:space="0" w:color="auto"/>
                                        <w:bottom w:val="none" w:sz="0" w:space="0" w:color="auto"/>
                                        <w:right w:val="none" w:sz="0" w:space="0" w:color="auto"/>
                                      </w:divBdr>
                                      <w:divsChild>
                                        <w:div w:id="331303414">
                                          <w:marLeft w:val="0"/>
                                          <w:marRight w:val="0"/>
                                          <w:marTop w:val="0"/>
                                          <w:marBottom w:val="0"/>
                                          <w:divBdr>
                                            <w:top w:val="none" w:sz="0" w:space="0" w:color="auto"/>
                                            <w:left w:val="none" w:sz="0" w:space="0" w:color="auto"/>
                                            <w:bottom w:val="none" w:sz="0" w:space="0" w:color="auto"/>
                                            <w:right w:val="none" w:sz="0" w:space="0" w:color="auto"/>
                                          </w:divBdr>
                                        </w:div>
                                      </w:divsChild>
                                    </w:div>
                                    <w:div w:id="4128241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29235650">
                          <w:marLeft w:val="0"/>
                          <w:marRight w:val="0"/>
                          <w:marTop w:val="0"/>
                          <w:marBottom w:val="0"/>
                          <w:divBdr>
                            <w:top w:val="none" w:sz="0" w:space="0" w:color="auto"/>
                            <w:left w:val="none" w:sz="0" w:space="0" w:color="auto"/>
                            <w:bottom w:val="none" w:sz="0" w:space="0" w:color="auto"/>
                            <w:right w:val="none" w:sz="0" w:space="0" w:color="auto"/>
                          </w:divBdr>
                          <w:divsChild>
                            <w:div w:id="1333333271">
                              <w:marLeft w:val="0"/>
                              <w:marRight w:val="0"/>
                              <w:marTop w:val="0"/>
                              <w:marBottom w:val="0"/>
                              <w:divBdr>
                                <w:top w:val="none" w:sz="0" w:space="0" w:color="auto"/>
                                <w:left w:val="none" w:sz="0" w:space="0" w:color="auto"/>
                                <w:bottom w:val="none" w:sz="0" w:space="0" w:color="auto"/>
                                <w:right w:val="none" w:sz="0" w:space="0" w:color="auto"/>
                              </w:divBdr>
                              <w:divsChild>
                                <w:div w:id="796218422">
                                  <w:marLeft w:val="0"/>
                                  <w:marRight w:val="0"/>
                                  <w:marTop w:val="0"/>
                                  <w:marBottom w:val="0"/>
                                  <w:divBdr>
                                    <w:top w:val="single" w:sz="6" w:space="0" w:color="CCCCCC"/>
                                    <w:left w:val="single" w:sz="6" w:space="0" w:color="CCCCCC"/>
                                    <w:bottom w:val="single" w:sz="6" w:space="0" w:color="CCCCCC"/>
                                    <w:right w:val="single" w:sz="6" w:space="0" w:color="CCCCCC"/>
                                  </w:divBdr>
                                  <w:divsChild>
                                    <w:div w:id="1119683859">
                                      <w:marLeft w:val="0"/>
                                      <w:marRight w:val="0"/>
                                      <w:marTop w:val="0"/>
                                      <w:marBottom w:val="0"/>
                                      <w:divBdr>
                                        <w:top w:val="none" w:sz="0" w:space="0" w:color="auto"/>
                                        <w:left w:val="none" w:sz="0" w:space="0" w:color="auto"/>
                                        <w:bottom w:val="none" w:sz="0" w:space="0" w:color="auto"/>
                                        <w:right w:val="none" w:sz="0" w:space="0" w:color="auto"/>
                                      </w:divBdr>
                                    </w:div>
                                  </w:divsChild>
                                </w:div>
                                <w:div w:id="796996470">
                                  <w:marLeft w:val="0"/>
                                  <w:marRight w:val="0"/>
                                  <w:marTop w:val="0"/>
                                  <w:marBottom w:val="0"/>
                                  <w:divBdr>
                                    <w:top w:val="none" w:sz="0" w:space="0" w:color="auto"/>
                                    <w:left w:val="none" w:sz="0" w:space="0" w:color="auto"/>
                                    <w:bottom w:val="none" w:sz="0" w:space="0" w:color="auto"/>
                                    <w:right w:val="none" w:sz="0" w:space="0" w:color="auto"/>
                                  </w:divBdr>
                                  <w:divsChild>
                                    <w:div w:id="1999530706">
                                      <w:marLeft w:val="0"/>
                                      <w:marRight w:val="0"/>
                                      <w:marTop w:val="0"/>
                                      <w:marBottom w:val="0"/>
                                      <w:divBdr>
                                        <w:top w:val="none" w:sz="0" w:space="0" w:color="auto"/>
                                        <w:left w:val="none" w:sz="0" w:space="0" w:color="auto"/>
                                        <w:bottom w:val="none" w:sz="0" w:space="0" w:color="auto"/>
                                        <w:right w:val="none" w:sz="0" w:space="0" w:color="auto"/>
                                      </w:divBdr>
                                      <w:divsChild>
                                        <w:div w:id="12748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978658">
      <w:bodyDiv w:val="1"/>
      <w:marLeft w:val="0"/>
      <w:marRight w:val="0"/>
      <w:marTop w:val="0"/>
      <w:marBottom w:val="0"/>
      <w:divBdr>
        <w:top w:val="none" w:sz="0" w:space="0" w:color="auto"/>
        <w:left w:val="none" w:sz="0" w:space="0" w:color="auto"/>
        <w:bottom w:val="none" w:sz="0" w:space="0" w:color="auto"/>
        <w:right w:val="none" w:sz="0" w:space="0" w:color="auto"/>
      </w:divBdr>
      <w:divsChild>
        <w:div w:id="397289556">
          <w:marLeft w:val="0"/>
          <w:marRight w:val="0"/>
          <w:marTop w:val="0"/>
          <w:marBottom w:val="300"/>
          <w:divBdr>
            <w:top w:val="single" w:sz="6" w:space="0" w:color="222222"/>
            <w:left w:val="single" w:sz="6" w:space="0" w:color="222222"/>
            <w:bottom w:val="single" w:sz="6" w:space="0" w:color="222222"/>
            <w:right w:val="single" w:sz="6" w:space="0" w:color="222222"/>
          </w:divBdr>
          <w:divsChild>
            <w:div w:id="982660394">
              <w:marLeft w:val="150"/>
              <w:marRight w:val="150"/>
              <w:marTop w:val="0"/>
              <w:marBottom w:val="150"/>
              <w:divBdr>
                <w:top w:val="none" w:sz="0" w:space="0" w:color="auto"/>
                <w:left w:val="none" w:sz="0" w:space="0" w:color="auto"/>
                <w:bottom w:val="none" w:sz="0" w:space="0" w:color="auto"/>
                <w:right w:val="none" w:sz="0" w:space="0" w:color="auto"/>
              </w:divBdr>
              <w:divsChild>
                <w:div w:id="1253976902">
                  <w:marLeft w:val="0"/>
                  <w:marRight w:val="0"/>
                  <w:marTop w:val="0"/>
                  <w:marBottom w:val="0"/>
                  <w:divBdr>
                    <w:top w:val="single" w:sz="6" w:space="0" w:color="CCCCCC"/>
                    <w:left w:val="single" w:sz="6" w:space="0" w:color="CCCCCC"/>
                    <w:bottom w:val="single" w:sz="6" w:space="0" w:color="CCCCCC"/>
                    <w:right w:val="single" w:sz="6" w:space="0" w:color="CCCCCC"/>
                  </w:divBdr>
                  <w:divsChild>
                    <w:div w:id="1540974191">
                      <w:marLeft w:val="0"/>
                      <w:marRight w:val="0"/>
                      <w:marTop w:val="0"/>
                      <w:marBottom w:val="0"/>
                      <w:divBdr>
                        <w:top w:val="none" w:sz="0" w:space="0" w:color="auto"/>
                        <w:left w:val="none" w:sz="0" w:space="0" w:color="auto"/>
                        <w:bottom w:val="none" w:sz="0" w:space="0" w:color="auto"/>
                        <w:right w:val="none" w:sz="0" w:space="0" w:color="auto"/>
                      </w:divBdr>
                      <w:divsChild>
                        <w:div w:id="83497420">
                          <w:marLeft w:val="0"/>
                          <w:marRight w:val="0"/>
                          <w:marTop w:val="0"/>
                          <w:marBottom w:val="0"/>
                          <w:divBdr>
                            <w:top w:val="single" w:sz="6" w:space="0" w:color="CCCCCC"/>
                            <w:left w:val="single" w:sz="6" w:space="0" w:color="CCCCCC"/>
                            <w:bottom w:val="single" w:sz="6" w:space="0" w:color="CCCCCC"/>
                            <w:right w:val="single" w:sz="6" w:space="0" w:color="CCCCCC"/>
                          </w:divBdr>
                          <w:divsChild>
                            <w:div w:id="699861329">
                              <w:marLeft w:val="0"/>
                              <w:marRight w:val="0"/>
                              <w:marTop w:val="0"/>
                              <w:marBottom w:val="0"/>
                              <w:divBdr>
                                <w:top w:val="none" w:sz="0" w:space="0" w:color="auto"/>
                                <w:left w:val="none" w:sz="0" w:space="0" w:color="auto"/>
                                <w:bottom w:val="none" w:sz="0" w:space="0" w:color="auto"/>
                                <w:right w:val="none" w:sz="0" w:space="0" w:color="auto"/>
                              </w:divBdr>
                              <w:divsChild>
                                <w:div w:id="1812213167">
                                  <w:marLeft w:val="0"/>
                                  <w:marRight w:val="0"/>
                                  <w:marTop w:val="0"/>
                                  <w:marBottom w:val="0"/>
                                  <w:divBdr>
                                    <w:top w:val="none" w:sz="0" w:space="0" w:color="auto"/>
                                    <w:left w:val="none" w:sz="0" w:space="0" w:color="auto"/>
                                    <w:bottom w:val="none" w:sz="0" w:space="0" w:color="auto"/>
                                    <w:right w:val="none" w:sz="0" w:space="0" w:color="auto"/>
                                  </w:divBdr>
                                  <w:divsChild>
                                    <w:div w:id="460726684">
                                      <w:marLeft w:val="0"/>
                                      <w:marRight w:val="0"/>
                                      <w:marTop w:val="0"/>
                                      <w:marBottom w:val="0"/>
                                      <w:divBdr>
                                        <w:top w:val="none" w:sz="0" w:space="0" w:color="auto"/>
                                        <w:left w:val="none" w:sz="0" w:space="0" w:color="auto"/>
                                        <w:bottom w:val="none" w:sz="0" w:space="0" w:color="auto"/>
                                        <w:right w:val="none" w:sz="0" w:space="0" w:color="auto"/>
                                      </w:divBdr>
                                      <w:divsChild>
                                        <w:div w:id="966817432">
                                          <w:marLeft w:val="0"/>
                                          <w:marRight w:val="0"/>
                                          <w:marTop w:val="0"/>
                                          <w:marBottom w:val="0"/>
                                          <w:divBdr>
                                            <w:top w:val="none" w:sz="0" w:space="0" w:color="auto"/>
                                            <w:left w:val="none" w:sz="0" w:space="0" w:color="auto"/>
                                            <w:bottom w:val="none" w:sz="0" w:space="0" w:color="auto"/>
                                            <w:right w:val="none" w:sz="0" w:space="0" w:color="auto"/>
                                          </w:divBdr>
                                          <w:divsChild>
                                            <w:div w:id="280429119">
                                              <w:marLeft w:val="0"/>
                                              <w:marRight w:val="0"/>
                                              <w:marTop w:val="0"/>
                                              <w:marBottom w:val="0"/>
                                              <w:divBdr>
                                                <w:top w:val="none" w:sz="0" w:space="0" w:color="auto"/>
                                                <w:left w:val="none" w:sz="0" w:space="0" w:color="auto"/>
                                                <w:bottom w:val="none" w:sz="0" w:space="0" w:color="auto"/>
                                                <w:right w:val="none" w:sz="0" w:space="0" w:color="auto"/>
                                              </w:divBdr>
                                            </w:div>
                                          </w:divsChild>
                                        </w:div>
                                        <w:div w:id="257179016">
                                          <w:marLeft w:val="0"/>
                                          <w:marRight w:val="0"/>
                                          <w:marTop w:val="0"/>
                                          <w:marBottom w:val="0"/>
                                          <w:divBdr>
                                            <w:top w:val="none" w:sz="0" w:space="0" w:color="auto"/>
                                            <w:left w:val="none" w:sz="0" w:space="0" w:color="auto"/>
                                            <w:bottom w:val="none" w:sz="0" w:space="0" w:color="auto"/>
                                            <w:right w:val="none" w:sz="0" w:space="0" w:color="auto"/>
                                          </w:divBdr>
                                          <w:divsChild>
                                            <w:div w:id="799953990">
                                              <w:marLeft w:val="0"/>
                                              <w:marRight w:val="0"/>
                                              <w:marTop w:val="0"/>
                                              <w:marBottom w:val="0"/>
                                              <w:divBdr>
                                                <w:top w:val="none" w:sz="0" w:space="0" w:color="auto"/>
                                                <w:left w:val="none" w:sz="0" w:space="0" w:color="auto"/>
                                                <w:bottom w:val="none" w:sz="0" w:space="0" w:color="auto"/>
                                                <w:right w:val="none" w:sz="0" w:space="0" w:color="auto"/>
                                              </w:divBdr>
                                              <w:divsChild>
                                                <w:div w:id="2099867834">
                                                  <w:marLeft w:val="0"/>
                                                  <w:marRight w:val="0"/>
                                                  <w:marTop w:val="0"/>
                                                  <w:marBottom w:val="0"/>
                                                  <w:divBdr>
                                                    <w:top w:val="none" w:sz="0" w:space="0" w:color="auto"/>
                                                    <w:left w:val="none" w:sz="0" w:space="0" w:color="auto"/>
                                                    <w:bottom w:val="none" w:sz="0" w:space="0" w:color="auto"/>
                                                    <w:right w:val="none" w:sz="0" w:space="0" w:color="auto"/>
                                                  </w:divBdr>
                                                </w:div>
                                              </w:divsChild>
                                            </w:div>
                                            <w:div w:id="1402826243">
                                              <w:marLeft w:val="0"/>
                                              <w:marRight w:val="0"/>
                                              <w:marTop w:val="0"/>
                                              <w:marBottom w:val="0"/>
                                              <w:divBdr>
                                                <w:top w:val="none" w:sz="0" w:space="0" w:color="auto"/>
                                                <w:left w:val="none" w:sz="0" w:space="0" w:color="auto"/>
                                                <w:bottom w:val="none" w:sz="0" w:space="0" w:color="auto"/>
                                                <w:right w:val="none" w:sz="0" w:space="0" w:color="auto"/>
                                              </w:divBdr>
                                              <w:divsChild>
                                                <w:div w:id="1453015110">
                                                  <w:marLeft w:val="0"/>
                                                  <w:marRight w:val="0"/>
                                                  <w:marTop w:val="0"/>
                                                  <w:marBottom w:val="0"/>
                                                  <w:divBdr>
                                                    <w:top w:val="none" w:sz="0" w:space="0" w:color="auto"/>
                                                    <w:left w:val="none" w:sz="0" w:space="0" w:color="auto"/>
                                                    <w:bottom w:val="none" w:sz="0" w:space="0" w:color="auto"/>
                                                    <w:right w:val="none" w:sz="0" w:space="0" w:color="auto"/>
                                                  </w:divBdr>
                                                  <w:divsChild>
                                                    <w:div w:id="1386563841">
                                                      <w:marLeft w:val="0"/>
                                                      <w:marRight w:val="0"/>
                                                      <w:marTop w:val="0"/>
                                                      <w:marBottom w:val="0"/>
                                                      <w:divBdr>
                                                        <w:top w:val="none" w:sz="0" w:space="0" w:color="auto"/>
                                                        <w:left w:val="none" w:sz="0" w:space="0" w:color="auto"/>
                                                        <w:bottom w:val="none" w:sz="0" w:space="0" w:color="auto"/>
                                                        <w:right w:val="none" w:sz="0" w:space="0" w:color="auto"/>
                                                      </w:divBdr>
                                                      <w:divsChild>
                                                        <w:div w:id="573203125">
                                                          <w:marLeft w:val="0"/>
                                                          <w:marRight w:val="0"/>
                                                          <w:marTop w:val="0"/>
                                                          <w:marBottom w:val="0"/>
                                                          <w:divBdr>
                                                            <w:top w:val="none" w:sz="0" w:space="0" w:color="auto"/>
                                                            <w:left w:val="none" w:sz="0" w:space="0" w:color="auto"/>
                                                            <w:bottom w:val="none" w:sz="0" w:space="0" w:color="auto"/>
                                                            <w:right w:val="none" w:sz="0" w:space="0" w:color="auto"/>
                                                          </w:divBdr>
                                                          <w:divsChild>
                                                            <w:div w:id="538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1610">
                                                      <w:marLeft w:val="0"/>
                                                      <w:marRight w:val="0"/>
                                                      <w:marTop w:val="0"/>
                                                      <w:marBottom w:val="0"/>
                                                      <w:divBdr>
                                                        <w:top w:val="none" w:sz="0" w:space="0" w:color="auto"/>
                                                        <w:left w:val="none" w:sz="0" w:space="0" w:color="auto"/>
                                                        <w:bottom w:val="none" w:sz="0" w:space="0" w:color="auto"/>
                                                        <w:right w:val="none" w:sz="0" w:space="0" w:color="auto"/>
                                                      </w:divBdr>
                                                      <w:divsChild>
                                                        <w:div w:id="918365288">
                                                          <w:marLeft w:val="0"/>
                                                          <w:marRight w:val="0"/>
                                                          <w:marTop w:val="0"/>
                                                          <w:marBottom w:val="0"/>
                                                          <w:divBdr>
                                                            <w:top w:val="none" w:sz="0" w:space="0" w:color="auto"/>
                                                            <w:left w:val="none" w:sz="0" w:space="0" w:color="auto"/>
                                                            <w:bottom w:val="none" w:sz="0" w:space="0" w:color="auto"/>
                                                            <w:right w:val="none" w:sz="0" w:space="0" w:color="auto"/>
                                                          </w:divBdr>
                                                          <w:divsChild>
                                                            <w:div w:id="13892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3382">
                                                      <w:marLeft w:val="0"/>
                                                      <w:marRight w:val="0"/>
                                                      <w:marTop w:val="0"/>
                                                      <w:marBottom w:val="0"/>
                                                      <w:divBdr>
                                                        <w:top w:val="none" w:sz="0" w:space="0" w:color="auto"/>
                                                        <w:left w:val="none" w:sz="0" w:space="0" w:color="auto"/>
                                                        <w:bottom w:val="none" w:sz="0" w:space="0" w:color="auto"/>
                                                        <w:right w:val="none" w:sz="0" w:space="0" w:color="auto"/>
                                                      </w:divBdr>
                                                      <w:divsChild>
                                                        <w:div w:id="67382758">
                                                          <w:marLeft w:val="0"/>
                                                          <w:marRight w:val="0"/>
                                                          <w:marTop w:val="0"/>
                                                          <w:marBottom w:val="0"/>
                                                          <w:divBdr>
                                                            <w:top w:val="none" w:sz="0" w:space="0" w:color="auto"/>
                                                            <w:left w:val="none" w:sz="0" w:space="0" w:color="auto"/>
                                                            <w:bottom w:val="none" w:sz="0" w:space="0" w:color="auto"/>
                                                            <w:right w:val="none" w:sz="0" w:space="0" w:color="auto"/>
                                                          </w:divBdr>
                                                          <w:divsChild>
                                                            <w:div w:id="94496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8952825">
      <w:bodyDiv w:val="1"/>
      <w:marLeft w:val="0"/>
      <w:marRight w:val="0"/>
      <w:marTop w:val="0"/>
      <w:marBottom w:val="0"/>
      <w:divBdr>
        <w:top w:val="none" w:sz="0" w:space="0" w:color="auto"/>
        <w:left w:val="none" w:sz="0" w:space="0" w:color="auto"/>
        <w:bottom w:val="none" w:sz="0" w:space="0" w:color="auto"/>
        <w:right w:val="none" w:sz="0" w:space="0" w:color="auto"/>
      </w:divBdr>
      <w:divsChild>
        <w:div w:id="2058503856">
          <w:marLeft w:val="0"/>
          <w:marRight w:val="0"/>
          <w:marTop w:val="0"/>
          <w:marBottom w:val="300"/>
          <w:divBdr>
            <w:top w:val="single" w:sz="6" w:space="0" w:color="222222"/>
            <w:left w:val="single" w:sz="6" w:space="0" w:color="222222"/>
            <w:bottom w:val="single" w:sz="6" w:space="0" w:color="222222"/>
            <w:right w:val="single" w:sz="6" w:space="0" w:color="222222"/>
          </w:divBdr>
          <w:divsChild>
            <w:div w:id="1004088470">
              <w:marLeft w:val="150"/>
              <w:marRight w:val="150"/>
              <w:marTop w:val="0"/>
              <w:marBottom w:val="150"/>
              <w:divBdr>
                <w:top w:val="none" w:sz="0" w:space="0" w:color="auto"/>
                <w:left w:val="none" w:sz="0" w:space="0" w:color="auto"/>
                <w:bottom w:val="none" w:sz="0" w:space="0" w:color="auto"/>
                <w:right w:val="none" w:sz="0" w:space="0" w:color="auto"/>
              </w:divBdr>
              <w:divsChild>
                <w:div w:id="203492197">
                  <w:marLeft w:val="0"/>
                  <w:marRight w:val="0"/>
                  <w:marTop w:val="0"/>
                  <w:marBottom w:val="0"/>
                  <w:divBdr>
                    <w:top w:val="single" w:sz="6" w:space="0" w:color="CCCCCC"/>
                    <w:left w:val="single" w:sz="6" w:space="0" w:color="CCCCCC"/>
                    <w:bottom w:val="single" w:sz="6" w:space="0" w:color="CCCCCC"/>
                    <w:right w:val="single" w:sz="6" w:space="0" w:color="CCCCCC"/>
                  </w:divBdr>
                  <w:divsChild>
                    <w:div w:id="781726073">
                      <w:marLeft w:val="0"/>
                      <w:marRight w:val="0"/>
                      <w:marTop w:val="0"/>
                      <w:marBottom w:val="0"/>
                      <w:divBdr>
                        <w:top w:val="none" w:sz="0" w:space="0" w:color="auto"/>
                        <w:left w:val="none" w:sz="0" w:space="0" w:color="auto"/>
                        <w:bottom w:val="none" w:sz="0" w:space="0" w:color="auto"/>
                        <w:right w:val="none" w:sz="0" w:space="0" w:color="auto"/>
                      </w:divBdr>
                      <w:divsChild>
                        <w:div w:id="1292662924">
                          <w:marLeft w:val="0"/>
                          <w:marRight w:val="0"/>
                          <w:marTop w:val="0"/>
                          <w:marBottom w:val="0"/>
                          <w:divBdr>
                            <w:top w:val="single" w:sz="6" w:space="0" w:color="CCCCCC"/>
                            <w:left w:val="single" w:sz="6" w:space="0" w:color="CCCCCC"/>
                            <w:bottom w:val="single" w:sz="6" w:space="0" w:color="CCCCCC"/>
                            <w:right w:val="single" w:sz="6" w:space="0" w:color="CCCCCC"/>
                          </w:divBdr>
                          <w:divsChild>
                            <w:div w:id="171143128">
                              <w:marLeft w:val="0"/>
                              <w:marRight w:val="0"/>
                              <w:marTop w:val="0"/>
                              <w:marBottom w:val="0"/>
                              <w:divBdr>
                                <w:top w:val="none" w:sz="0" w:space="0" w:color="auto"/>
                                <w:left w:val="none" w:sz="0" w:space="0" w:color="auto"/>
                                <w:bottom w:val="none" w:sz="0" w:space="0" w:color="auto"/>
                                <w:right w:val="none" w:sz="0" w:space="0" w:color="auto"/>
                              </w:divBdr>
                              <w:divsChild>
                                <w:div w:id="330375030">
                                  <w:marLeft w:val="0"/>
                                  <w:marRight w:val="0"/>
                                  <w:marTop w:val="0"/>
                                  <w:marBottom w:val="0"/>
                                  <w:divBdr>
                                    <w:top w:val="none" w:sz="0" w:space="0" w:color="auto"/>
                                    <w:left w:val="none" w:sz="0" w:space="0" w:color="auto"/>
                                    <w:bottom w:val="none" w:sz="0" w:space="0" w:color="auto"/>
                                    <w:right w:val="none" w:sz="0" w:space="0" w:color="auto"/>
                                  </w:divBdr>
                                  <w:divsChild>
                                    <w:div w:id="1020666079">
                                      <w:marLeft w:val="0"/>
                                      <w:marRight w:val="0"/>
                                      <w:marTop w:val="0"/>
                                      <w:marBottom w:val="0"/>
                                      <w:divBdr>
                                        <w:top w:val="none" w:sz="0" w:space="0" w:color="auto"/>
                                        <w:left w:val="none" w:sz="0" w:space="0" w:color="auto"/>
                                        <w:bottom w:val="none" w:sz="0" w:space="0" w:color="auto"/>
                                        <w:right w:val="none" w:sz="0" w:space="0" w:color="auto"/>
                                      </w:divBdr>
                                      <w:divsChild>
                                        <w:div w:id="657805676">
                                          <w:marLeft w:val="0"/>
                                          <w:marRight w:val="0"/>
                                          <w:marTop w:val="0"/>
                                          <w:marBottom w:val="0"/>
                                          <w:divBdr>
                                            <w:top w:val="none" w:sz="0" w:space="0" w:color="auto"/>
                                            <w:left w:val="none" w:sz="0" w:space="0" w:color="auto"/>
                                            <w:bottom w:val="none" w:sz="0" w:space="0" w:color="auto"/>
                                            <w:right w:val="none" w:sz="0" w:space="0" w:color="auto"/>
                                          </w:divBdr>
                                          <w:divsChild>
                                            <w:div w:id="1920674947">
                                              <w:marLeft w:val="0"/>
                                              <w:marRight w:val="0"/>
                                              <w:marTop w:val="0"/>
                                              <w:marBottom w:val="0"/>
                                              <w:divBdr>
                                                <w:top w:val="none" w:sz="0" w:space="0" w:color="auto"/>
                                                <w:left w:val="none" w:sz="0" w:space="0" w:color="auto"/>
                                                <w:bottom w:val="none" w:sz="0" w:space="0" w:color="auto"/>
                                                <w:right w:val="none" w:sz="0" w:space="0" w:color="auto"/>
                                              </w:divBdr>
                                            </w:div>
                                          </w:divsChild>
                                        </w:div>
                                        <w:div w:id="1374424120">
                                          <w:marLeft w:val="0"/>
                                          <w:marRight w:val="0"/>
                                          <w:marTop w:val="0"/>
                                          <w:marBottom w:val="0"/>
                                          <w:divBdr>
                                            <w:top w:val="none" w:sz="0" w:space="0" w:color="auto"/>
                                            <w:left w:val="none" w:sz="0" w:space="0" w:color="auto"/>
                                            <w:bottom w:val="none" w:sz="0" w:space="0" w:color="auto"/>
                                            <w:right w:val="none" w:sz="0" w:space="0" w:color="auto"/>
                                          </w:divBdr>
                                          <w:divsChild>
                                            <w:div w:id="1782340427">
                                              <w:marLeft w:val="0"/>
                                              <w:marRight w:val="0"/>
                                              <w:marTop w:val="0"/>
                                              <w:marBottom w:val="0"/>
                                              <w:divBdr>
                                                <w:top w:val="none" w:sz="0" w:space="0" w:color="auto"/>
                                                <w:left w:val="none" w:sz="0" w:space="0" w:color="auto"/>
                                                <w:bottom w:val="none" w:sz="0" w:space="0" w:color="auto"/>
                                                <w:right w:val="none" w:sz="0" w:space="0" w:color="auto"/>
                                              </w:divBdr>
                                              <w:divsChild>
                                                <w:div w:id="1156654112">
                                                  <w:marLeft w:val="0"/>
                                                  <w:marRight w:val="0"/>
                                                  <w:marTop w:val="0"/>
                                                  <w:marBottom w:val="0"/>
                                                  <w:divBdr>
                                                    <w:top w:val="none" w:sz="0" w:space="0" w:color="auto"/>
                                                    <w:left w:val="none" w:sz="0" w:space="0" w:color="auto"/>
                                                    <w:bottom w:val="none" w:sz="0" w:space="0" w:color="auto"/>
                                                    <w:right w:val="none" w:sz="0" w:space="0" w:color="auto"/>
                                                  </w:divBdr>
                                                </w:div>
                                              </w:divsChild>
                                            </w:div>
                                            <w:div w:id="2017421695">
                                              <w:marLeft w:val="0"/>
                                              <w:marRight w:val="0"/>
                                              <w:marTop w:val="0"/>
                                              <w:marBottom w:val="0"/>
                                              <w:divBdr>
                                                <w:top w:val="none" w:sz="0" w:space="0" w:color="auto"/>
                                                <w:left w:val="none" w:sz="0" w:space="0" w:color="auto"/>
                                                <w:bottom w:val="none" w:sz="0" w:space="0" w:color="auto"/>
                                                <w:right w:val="none" w:sz="0" w:space="0" w:color="auto"/>
                                              </w:divBdr>
                                              <w:divsChild>
                                                <w:div w:id="1843159567">
                                                  <w:marLeft w:val="0"/>
                                                  <w:marRight w:val="0"/>
                                                  <w:marTop w:val="0"/>
                                                  <w:marBottom w:val="0"/>
                                                  <w:divBdr>
                                                    <w:top w:val="none" w:sz="0" w:space="0" w:color="auto"/>
                                                    <w:left w:val="none" w:sz="0" w:space="0" w:color="auto"/>
                                                    <w:bottom w:val="none" w:sz="0" w:space="0" w:color="auto"/>
                                                    <w:right w:val="none" w:sz="0" w:space="0" w:color="auto"/>
                                                  </w:divBdr>
                                                  <w:divsChild>
                                                    <w:div w:id="788664160">
                                                      <w:marLeft w:val="0"/>
                                                      <w:marRight w:val="0"/>
                                                      <w:marTop w:val="0"/>
                                                      <w:marBottom w:val="0"/>
                                                      <w:divBdr>
                                                        <w:top w:val="none" w:sz="0" w:space="0" w:color="auto"/>
                                                        <w:left w:val="none" w:sz="0" w:space="0" w:color="auto"/>
                                                        <w:bottom w:val="none" w:sz="0" w:space="0" w:color="auto"/>
                                                        <w:right w:val="none" w:sz="0" w:space="0" w:color="auto"/>
                                                      </w:divBdr>
                                                      <w:divsChild>
                                                        <w:div w:id="1998800545">
                                                          <w:marLeft w:val="0"/>
                                                          <w:marRight w:val="0"/>
                                                          <w:marTop w:val="0"/>
                                                          <w:marBottom w:val="0"/>
                                                          <w:divBdr>
                                                            <w:top w:val="none" w:sz="0" w:space="0" w:color="auto"/>
                                                            <w:left w:val="none" w:sz="0" w:space="0" w:color="auto"/>
                                                            <w:bottom w:val="none" w:sz="0" w:space="0" w:color="auto"/>
                                                            <w:right w:val="none" w:sz="0" w:space="0" w:color="auto"/>
                                                          </w:divBdr>
                                                          <w:divsChild>
                                                            <w:div w:id="18473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5784">
                                                      <w:marLeft w:val="0"/>
                                                      <w:marRight w:val="0"/>
                                                      <w:marTop w:val="0"/>
                                                      <w:marBottom w:val="0"/>
                                                      <w:divBdr>
                                                        <w:top w:val="none" w:sz="0" w:space="0" w:color="auto"/>
                                                        <w:left w:val="none" w:sz="0" w:space="0" w:color="auto"/>
                                                        <w:bottom w:val="none" w:sz="0" w:space="0" w:color="auto"/>
                                                        <w:right w:val="none" w:sz="0" w:space="0" w:color="auto"/>
                                                      </w:divBdr>
                                                      <w:divsChild>
                                                        <w:div w:id="1805389535">
                                                          <w:marLeft w:val="0"/>
                                                          <w:marRight w:val="0"/>
                                                          <w:marTop w:val="0"/>
                                                          <w:marBottom w:val="0"/>
                                                          <w:divBdr>
                                                            <w:top w:val="none" w:sz="0" w:space="0" w:color="auto"/>
                                                            <w:left w:val="none" w:sz="0" w:space="0" w:color="auto"/>
                                                            <w:bottom w:val="none" w:sz="0" w:space="0" w:color="auto"/>
                                                            <w:right w:val="none" w:sz="0" w:space="0" w:color="auto"/>
                                                          </w:divBdr>
                                                          <w:divsChild>
                                                            <w:div w:id="14393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9379">
                                                      <w:marLeft w:val="0"/>
                                                      <w:marRight w:val="0"/>
                                                      <w:marTop w:val="0"/>
                                                      <w:marBottom w:val="0"/>
                                                      <w:divBdr>
                                                        <w:top w:val="none" w:sz="0" w:space="0" w:color="auto"/>
                                                        <w:left w:val="none" w:sz="0" w:space="0" w:color="auto"/>
                                                        <w:bottom w:val="none" w:sz="0" w:space="0" w:color="auto"/>
                                                        <w:right w:val="none" w:sz="0" w:space="0" w:color="auto"/>
                                                      </w:divBdr>
                                                      <w:divsChild>
                                                        <w:div w:id="727411859">
                                                          <w:marLeft w:val="0"/>
                                                          <w:marRight w:val="0"/>
                                                          <w:marTop w:val="0"/>
                                                          <w:marBottom w:val="0"/>
                                                          <w:divBdr>
                                                            <w:top w:val="none" w:sz="0" w:space="0" w:color="auto"/>
                                                            <w:left w:val="none" w:sz="0" w:space="0" w:color="auto"/>
                                                            <w:bottom w:val="none" w:sz="0" w:space="0" w:color="auto"/>
                                                            <w:right w:val="none" w:sz="0" w:space="0" w:color="auto"/>
                                                          </w:divBdr>
                                                          <w:divsChild>
                                                            <w:div w:id="3763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81.xml"/><Relationship Id="rId21" Type="http://schemas.openxmlformats.org/officeDocument/2006/relationships/control" Target="activeX/activeX9.xml"/><Relationship Id="rId42" Type="http://schemas.openxmlformats.org/officeDocument/2006/relationships/image" Target="media/image16.wmf"/><Relationship Id="rId47" Type="http://schemas.openxmlformats.org/officeDocument/2006/relationships/control" Target="activeX/activeX25.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control" Target="activeX/activeX51.xml"/><Relationship Id="rId89" Type="http://schemas.openxmlformats.org/officeDocument/2006/relationships/control" Target="activeX/activeX55.xml"/><Relationship Id="rId112" Type="http://schemas.openxmlformats.org/officeDocument/2006/relationships/control" Target="activeX/activeX76.xml"/><Relationship Id="rId133" Type="http://schemas.openxmlformats.org/officeDocument/2006/relationships/control" Target="activeX/activeX94.xml"/><Relationship Id="rId138" Type="http://schemas.openxmlformats.org/officeDocument/2006/relationships/image" Target="media/image36.wmf"/><Relationship Id="rId154" Type="http://schemas.openxmlformats.org/officeDocument/2006/relationships/control" Target="activeX/activeX108.xml"/><Relationship Id="rId159" Type="http://schemas.openxmlformats.org/officeDocument/2006/relationships/image" Target="media/image43.wmf"/><Relationship Id="rId175" Type="http://schemas.openxmlformats.org/officeDocument/2006/relationships/image" Target="media/image50.png"/><Relationship Id="rId170" Type="http://schemas.openxmlformats.org/officeDocument/2006/relationships/control" Target="activeX/activeX118.xml"/><Relationship Id="rId16" Type="http://schemas.openxmlformats.org/officeDocument/2006/relationships/image" Target="media/image6.wmf"/><Relationship Id="rId107" Type="http://schemas.openxmlformats.org/officeDocument/2006/relationships/control" Target="activeX/activeX71.xml"/><Relationship Id="rId11" Type="http://schemas.openxmlformats.org/officeDocument/2006/relationships/control" Target="activeX/activeX3.xml"/><Relationship Id="rId32" Type="http://schemas.openxmlformats.org/officeDocument/2006/relationships/control" Target="activeX/activeX15.xml"/><Relationship Id="rId37" Type="http://schemas.openxmlformats.org/officeDocument/2006/relationships/control" Target="activeX/activeX18.xml"/><Relationship Id="rId53" Type="http://schemas.openxmlformats.org/officeDocument/2006/relationships/control" Target="activeX/activeX29.xml"/><Relationship Id="rId58" Type="http://schemas.openxmlformats.org/officeDocument/2006/relationships/control" Target="activeX/activeX32.xml"/><Relationship Id="rId74" Type="http://schemas.openxmlformats.org/officeDocument/2006/relationships/control" Target="activeX/activeX44.xml"/><Relationship Id="rId79" Type="http://schemas.openxmlformats.org/officeDocument/2006/relationships/control" Target="activeX/activeX47.xml"/><Relationship Id="rId102" Type="http://schemas.openxmlformats.org/officeDocument/2006/relationships/image" Target="media/image30.wmf"/><Relationship Id="rId123" Type="http://schemas.openxmlformats.org/officeDocument/2006/relationships/control" Target="activeX/activeX86.xml"/><Relationship Id="rId128" Type="http://schemas.openxmlformats.org/officeDocument/2006/relationships/control" Target="activeX/activeX91.xml"/><Relationship Id="rId144" Type="http://schemas.openxmlformats.org/officeDocument/2006/relationships/image" Target="media/image38.wmf"/><Relationship Id="rId149" Type="http://schemas.openxmlformats.org/officeDocument/2006/relationships/control" Target="activeX/activeX105.xml"/><Relationship Id="rId5" Type="http://schemas.openxmlformats.org/officeDocument/2006/relationships/hyperlink" Target="http://east.cengagenow.com/ilrn/takeAssignment/takeAssignmentMain.do?takeAssignmentSessionLocator=assignment-take" TargetMode="External"/><Relationship Id="rId90" Type="http://schemas.openxmlformats.org/officeDocument/2006/relationships/control" Target="activeX/activeX56.xml"/><Relationship Id="rId95" Type="http://schemas.openxmlformats.org/officeDocument/2006/relationships/control" Target="activeX/activeX61.xml"/><Relationship Id="rId160" Type="http://schemas.openxmlformats.org/officeDocument/2006/relationships/control" Target="activeX/activeX112.xml"/><Relationship Id="rId165" Type="http://schemas.openxmlformats.org/officeDocument/2006/relationships/control" Target="activeX/activeX115.xml"/><Relationship Id="rId22" Type="http://schemas.openxmlformats.org/officeDocument/2006/relationships/image" Target="media/image8.wmf"/><Relationship Id="rId27" Type="http://schemas.openxmlformats.org/officeDocument/2006/relationships/control" Target="activeX/activeX12.xml"/><Relationship Id="rId43" Type="http://schemas.openxmlformats.org/officeDocument/2006/relationships/control" Target="activeX/activeX22.xml"/><Relationship Id="rId48" Type="http://schemas.openxmlformats.org/officeDocument/2006/relationships/image" Target="media/image18.wmf"/><Relationship Id="rId64" Type="http://schemas.openxmlformats.org/officeDocument/2006/relationships/control" Target="activeX/activeX37.xml"/><Relationship Id="rId69" Type="http://schemas.openxmlformats.org/officeDocument/2006/relationships/control" Target="activeX/activeX41.xml"/><Relationship Id="rId113" Type="http://schemas.openxmlformats.org/officeDocument/2006/relationships/control" Target="activeX/activeX77.xml"/><Relationship Id="rId118" Type="http://schemas.openxmlformats.org/officeDocument/2006/relationships/control" Target="activeX/activeX82.xml"/><Relationship Id="rId134" Type="http://schemas.openxmlformats.org/officeDocument/2006/relationships/control" Target="activeX/activeX95.xml"/><Relationship Id="rId139" Type="http://schemas.openxmlformats.org/officeDocument/2006/relationships/control" Target="activeX/activeX98.xml"/><Relationship Id="rId80" Type="http://schemas.openxmlformats.org/officeDocument/2006/relationships/image" Target="media/image28.wmf"/><Relationship Id="rId85" Type="http://schemas.openxmlformats.org/officeDocument/2006/relationships/control" Target="activeX/activeX52.xml"/><Relationship Id="rId150" Type="http://schemas.openxmlformats.org/officeDocument/2006/relationships/image" Target="media/image40.wmf"/><Relationship Id="rId155" Type="http://schemas.openxmlformats.org/officeDocument/2006/relationships/control" Target="activeX/activeX109.xml"/><Relationship Id="rId171" Type="http://schemas.openxmlformats.org/officeDocument/2006/relationships/control" Target="activeX/activeX119.xml"/><Relationship Id="rId176"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control" Target="activeX/activeX6.xml"/><Relationship Id="rId33" Type="http://schemas.openxmlformats.org/officeDocument/2006/relationships/image" Target="media/image13.wmf"/><Relationship Id="rId38" Type="http://schemas.openxmlformats.org/officeDocument/2006/relationships/control" Target="activeX/activeX19.xml"/><Relationship Id="rId59" Type="http://schemas.openxmlformats.org/officeDocument/2006/relationships/control" Target="activeX/activeX33.xml"/><Relationship Id="rId103" Type="http://schemas.openxmlformats.org/officeDocument/2006/relationships/control" Target="activeX/activeX68.xml"/><Relationship Id="rId108" Type="http://schemas.openxmlformats.org/officeDocument/2006/relationships/control" Target="activeX/activeX72.xml"/><Relationship Id="rId124" Type="http://schemas.openxmlformats.org/officeDocument/2006/relationships/control" Target="activeX/activeX87.xml"/><Relationship Id="rId129" Type="http://schemas.openxmlformats.org/officeDocument/2006/relationships/image" Target="media/image33.wmf"/><Relationship Id="rId54" Type="http://schemas.openxmlformats.org/officeDocument/2006/relationships/image" Target="media/image20.wmf"/><Relationship Id="rId70" Type="http://schemas.openxmlformats.org/officeDocument/2006/relationships/image" Target="media/image24.wmf"/><Relationship Id="rId75" Type="http://schemas.openxmlformats.org/officeDocument/2006/relationships/control" Target="activeX/activeX45.xml"/><Relationship Id="rId91" Type="http://schemas.openxmlformats.org/officeDocument/2006/relationships/control" Target="activeX/activeX57.xml"/><Relationship Id="rId96" Type="http://schemas.openxmlformats.org/officeDocument/2006/relationships/control" Target="activeX/activeX62.xml"/><Relationship Id="rId140" Type="http://schemas.openxmlformats.org/officeDocument/2006/relationships/control" Target="activeX/activeX99.xml"/><Relationship Id="rId145" Type="http://schemas.openxmlformats.org/officeDocument/2006/relationships/control" Target="activeX/activeX102.xml"/><Relationship Id="rId161" Type="http://schemas.openxmlformats.org/officeDocument/2006/relationships/image" Target="media/image44.wmf"/><Relationship Id="rId166"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control" Target="activeX/activeX10.xml"/><Relationship Id="rId28" Type="http://schemas.openxmlformats.org/officeDocument/2006/relationships/control" Target="activeX/activeX13.xml"/><Relationship Id="rId49" Type="http://schemas.openxmlformats.org/officeDocument/2006/relationships/control" Target="activeX/activeX26.xml"/><Relationship Id="rId114" Type="http://schemas.openxmlformats.org/officeDocument/2006/relationships/control" Target="activeX/activeX78.xml"/><Relationship Id="rId119" Type="http://schemas.openxmlformats.org/officeDocument/2006/relationships/control" Target="activeX/activeX83.xml"/><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control" Target="activeX/activeX23.xml"/><Relationship Id="rId52" Type="http://schemas.openxmlformats.org/officeDocument/2006/relationships/control" Target="activeX/activeX28.xml"/><Relationship Id="rId60" Type="http://schemas.openxmlformats.org/officeDocument/2006/relationships/image" Target="media/image22.wmf"/><Relationship Id="rId65" Type="http://schemas.openxmlformats.org/officeDocument/2006/relationships/image" Target="media/image23.wmf"/><Relationship Id="rId73" Type="http://schemas.openxmlformats.org/officeDocument/2006/relationships/image" Target="media/image25.wmf"/><Relationship Id="rId78" Type="http://schemas.openxmlformats.org/officeDocument/2006/relationships/image" Target="media/image27.wmf"/><Relationship Id="rId81" Type="http://schemas.openxmlformats.org/officeDocument/2006/relationships/control" Target="activeX/activeX48.xml"/><Relationship Id="rId86" Type="http://schemas.openxmlformats.org/officeDocument/2006/relationships/control" Target="activeX/activeX53.xml"/><Relationship Id="rId94" Type="http://schemas.openxmlformats.org/officeDocument/2006/relationships/control" Target="activeX/activeX60.xml"/><Relationship Id="rId99" Type="http://schemas.openxmlformats.org/officeDocument/2006/relationships/control" Target="activeX/activeX65.xml"/><Relationship Id="rId101" Type="http://schemas.openxmlformats.org/officeDocument/2006/relationships/control" Target="activeX/activeX67.xml"/><Relationship Id="rId122" Type="http://schemas.openxmlformats.org/officeDocument/2006/relationships/control" Target="activeX/activeX85.xml"/><Relationship Id="rId130" Type="http://schemas.openxmlformats.org/officeDocument/2006/relationships/control" Target="activeX/activeX92.xml"/><Relationship Id="rId135" Type="http://schemas.openxmlformats.org/officeDocument/2006/relationships/image" Target="media/image35.wmf"/><Relationship Id="rId143" Type="http://schemas.openxmlformats.org/officeDocument/2006/relationships/control" Target="activeX/activeX101.xml"/><Relationship Id="rId148" Type="http://schemas.openxmlformats.org/officeDocument/2006/relationships/control" Target="activeX/activeX104.xml"/><Relationship Id="rId151" Type="http://schemas.openxmlformats.org/officeDocument/2006/relationships/control" Target="activeX/activeX106.xml"/><Relationship Id="rId156" Type="http://schemas.openxmlformats.org/officeDocument/2006/relationships/image" Target="media/image42.wmf"/><Relationship Id="rId164" Type="http://schemas.openxmlformats.org/officeDocument/2006/relationships/control" Target="activeX/activeX114.xml"/><Relationship Id="rId169" Type="http://schemas.openxmlformats.org/officeDocument/2006/relationships/image" Target="media/image47.wmf"/><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72" Type="http://schemas.openxmlformats.org/officeDocument/2006/relationships/image" Target="media/image48.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image" Target="media/image15.wmf"/><Relationship Id="rId109" Type="http://schemas.openxmlformats.org/officeDocument/2006/relationships/control" Target="activeX/activeX73.xml"/><Relationship Id="rId34" Type="http://schemas.openxmlformats.org/officeDocument/2006/relationships/control" Target="activeX/activeX16.xml"/><Relationship Id="rId50" Type="http://schemas.openxmlformats.org/officeDocument/2006/relationships/control" Target="activeX/activeX27.xml"/><Relationship Id="rId55" Type="http://schemas.openxmlformats.org/officeDocument/2006/relationships/control" Target="activeX/activeX30.xml"/><Relationship Id="rId76" Type="http://schemas.openxmlformats.org/officeDocument/2006/relationships/image" Target="media/image26.wmf"/><Relationship Id="rId97" Type="http://schemas.openxmlformats.org/officeDocument/2006/relationships/control" Target="activeX/activeX63.xml"/><Relationship Id="rId104" Type="http://schemas.openxmlformats.org/officeDocument/2006/relationships/control" Target="activeX/activeX69.xml"/><Relationship Id="rId120" Type="http://schemas.openxmlformats.org/officeDocument/2006/relationships/image" Target="media/image32.wmf"/><Relationship Id="rId125" Type="http://schemas.openxmlformats.org/officeDocument/2006/relationships/control" Target="activeX/activeX88.xml"/><Relationship Id="rId141" Type="http://schemas.openxmlformats.org/officeDocument/2006/relationships/image" Target="media/image37.wmf"/><Relationship Id="rId146" Type="http://schemas.openxmlformats.org/officeDocument/2006/relationships/control" Target="activeX/activeX103.xml"/><Relationship Id="rId167" Type="http://schemas.openxmlformats.org/officeDocument/2006/relationships/control" Target="activeX/activeX116.xml"/><Relationship Id="rId7" Type="http://schemas.openxmlformats.org/officeDocument/2006/relationships/control" Target="activeX/activeX1.xml"/><Relationship Id="rId71" Type="http://schemas.openxmlformats.org/officeDocument/2006/relationships/control" Target="activeX/activeX42.xml"/><Relationship Id="rId92" Type="http://schemas.openxmlformats.org/officeDocument/2006/relationships/control" Target="activeX/activeX58.xml"/><Relationship Id="rId162" Type="http://schemas.openxmlformats.org/officeDocument/2006/relationships/control" Target="activeX/activeX113.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control" Target="activeX/activeX20.xml"/><Relationship Id="rId45" Type="http://schemas.openxmlformats.org/officeDocument/2006/relationships/image" Target="media/image17.wmf"/><Relationship Id="rId66" Type="http://schemas.openxmlformats.org/officeDocument/2006/relationships/control" Target="activeX/activeX38.xml"/><Relationship Id="rId87" Type="http://schemas.openxmlformats.org/officeDocument/2006/relationships/image" Target="media/image29.wmf"/><Relationship Id="rId110" Type="http://schemas.openxmlformats.org/officeDocument/2006/relationships/control" Target="activeX/activeX74.xml"/><Relationship Id="rId115" Type="http://schemas.openxmlformats.org/officeDocument/2006/relationships/control" Target="activeX/activeX79.xml"/><Relationship Id="rId131" Type="http://schemas.openxmlformats.org/officeDocument/2006/relationships/control" Target="activeX/activeX93.xml"/><Relationship Id="rId136" Type="http://schemas.openxmlformats.org/officeDocument/2006/relationships/control" Target="activeX/activeX96.xml"/><Relationship Id="rId157" Type="http://schemas.openxmlformats.org/officeDocument/2006/relationships/control" Target="activeX/activeX110.xml"/><Relationship Id="rId61" Type="http://schemas.openxmlformats.org/officeDocument/2006/relationships/control" Target="activeX/activeX34.xml"/><Relationship Id="rId82" Type="http://schemas.openxmlformats.org/officeDocument/2006/relationships/control" Target="activeX/activeX49.xml"/><Relationship Id="rId152" Type="http://schemas.openxmlformats.org/officeDocument/2006/relationships/control" Target="activeX/activeX107.xml"/><Relationship Id="rId173" Type="http://schemas.openxmlformats.org/officeDocument/2006/relationships/control" Target="activeX/activeX120.xml"/><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control" Target="activeX/activeX14.xml"/><Relationship Id="rId35" Type="http://schemas.openxmlformats.org/officeDocument/2006/relationships/control" Target="activeX/activeX17.xml"/><Relationship Id="rId56" Type="http://schemas.openxmlformats.org/officeDocument/2006/relationships/control" Target="activeX/activeX31.xml"/><Relationship Id="rId77" Type="http://schemas.openxmlformats.org/officeDocument/2006/relationships/control" Target="activeX/activeX46.xml"/><Relationship Id="rId100" Type="http://schemas.openxmlformats.org/officeDocument/2006/relationships/control" Target="activeX/activeX66.xml"/><Relationship Id="rId105" Type="http://schemas.openxmlformats.org/officeDocument/2006/relationships/image" Target="media/image31.wmf"/><Relationship Id="rId126" Type="http://schemas.openxmlformats.org/officeDocument/2006/relationships/control" Target="activeX/activeX89.xml"/><Relationship Id="rId147" Type="http://schemas.openxmlformats.org/officeDocument/2006/relationships/image" Target="media/image39.wmf"/><Relationship Id="rId168" Type="http://schemas.openxmlformats.org/officeDocument/2006/relationships/control" Target="activeX/activeX117.xml"/><Relationship Id="rId8" Type="http://schemas.openxmlformats.org/officeDocument/2006/relationships/image" Target="media/image2.wmf"/><Relationship Id="rId51" Type="http://schemas.openxmlformats.org/officeDocument/2006/relationships/image" Target="media/image19.wmf"/><Relationship Id="rId72" Type="http://schemas.openxmlformats.org/officeDocument/2006/relationships/control" Target="activeX/activeX43.xml"/><Relationship Id="rId93" Type="http://schemas.openxmlformats.org/officeDocument/2006/relationships/control" Target="activeX/activeX59.xml"/><Relationship Id="rId98" Type="http://schemas.openxmlformats.org/officeDocument/2006/relationships/control" Target="activeX/activeX64.xml"/><Relationship Id="rId121" Type="http://schemas.openxmlformats.org/officeDocument/2006/relationships/control" Target="activeX/activeX84.xml"/><Relationship Id="rId142" Type="http://schemas.openxmlformats.org/officeDocument/2006/relationships/control" Target="activeX/activeX100.xml"/><Relationship Id="rId163"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4.xml"/><Relationship Id="rId67" Type="http://schemas.openxmlformats.org/officeDocument/2006/relationships/control" Target="activeX/activeX39.xml"/><Relationship Id="rId116" Type="http://schemas.openxmlformats.org/officeDocument/2006/relationships/control" Target="activeX/activeX80.xml"/><Relationship Id="rId137" Type="http://schemas.openxmlformats.org/officeDocument/2006/relationships/control" Target="activeX/activeX97.xml"/><Relationship Id="rId158" Type="http://schemas.openxmlformats.org/officeDocument/2006/relationships/control" Target="activeX/activeX111.xml"/><Relationship Id="rId20" Type="http://schemas.openxmlformats.org/officeDocument/2006/relationships/control" Target="activeX/activeX8.xml"/><Relationship Id="rId41" Type="http://schemas.openxmlformats.org/officeDocument/2006/relationships/control" Target="activeX/activeX21.xml"/><Relationship Id="rId62" Type="http://schemas.openxmlformats.org/officeDocument/2006/relationships/control" Target="activeX/activeX35.xml"/><Relationship Id="rId83" Type="http://schemas.openxmlformats.org/officeDocument/2006/relationships/control" Target="activeX/activeX50.xml"/><Relationship Id="rId88" Type="http://schemas.openxmlformats.org/officeDocument/2006/relationships/control" Target="activeX/activeX54.xml"/><Relationship Id="rId111" Type="http://schemas.openxmlformats.org/officeDocument/2006/relationships/control" Target="activeX/activeX75.xml"/><Relationship Id="rId132" Type="http://schemas.openxmlformats.org/officeDocument/2006/relationships/image" Target="media/image34.wmf"/><Relationship Id="rId153" Type="http://schemas.openxmlformats.org/officeDocument/2006/relationships/image" Target="media/image41.wmf"/><Relationship Id="rId174" Type="http://schemas.openxmlformats.org/officeDocument/2006/relationships/image" Target="media/image49.gif"/><Relationship Id="rId15" Type="http://schemas.openxmlformats.org/officeDocument/2006/relationships/control" Target="activeX/activeX5.xml"/><Relationship Id="rId36" Type="http://schemas.openxmlformats.org/officeDocument/2006/relationships/image" Target="media/image14.wmf"/><Relationship Id="rId57" Type="http://schemas.openxmlformats.org/officeDocument/2006/relationships/image" Target="media/image21.wmf"/><Relationship Id="rId106" Type="http://schemas.openxmlformats.org/officeDocument/2006/relationships/control" Target="activeX/activeX70.xml"/><Relationship Id="rId127" Type="http://schemas.openxmlformats.org/officeDocument/2006/relationships/control" Target="activeX/activeX9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22-5CC6-11CF-8D67-00AA00BDCE1D}" ax:persistence="persistStream" r:id="rId1"/>
</file>

<file path=word/activeX/activeX102.xml><?xml version="1.0" encoding="utf-8"?>
<ax:ocx xmlns:ax="http://schemas.microsoft.com/office/2006/activeX" xmlns:r="http://schemas.openxmlformats.org/officeDocument/2006/relationships" ax:classid="{5512D122-5CC6-11CF-8D67-00AA00BDCE1D}" ax:persistence="persistStream" r:id="rId1"/>
</file>

<file path=word/activeX/activeX103.xml><?xml version="1.0" encoding="utf-8"?>
<ax:ocx xmlns:ax="http://schemas.microsoft.com/office/2006/activeX" xmlns:r="http://schemas.openxmlformats.org/officeDocument/2006/relationships" ax:classid="{5512D122-5CC6-11CF-8D67-00AA00BDCE1D}" ax:persistence="persistStream" r:id="rId1"/>
</file>

<file path=word/activeX/activeX104.xml><?xml version="1.0" encoding="utf-8"?>
<ax:ocx xmlns:ax="http://schemas.microsoft.com/office/2006/activeX" xmlns:r="http://schemas.openxmlformats.org/officeDocument/2006/relationships" ax:classid="{5512D122-5CC6-11CF-8D67-00AA00BDCE1D}" ax:persistence="persistStream" r:id="rId1"/>
</file>

<file path=word/activeX/activeX105.xml><?xml version="1.0" encoding="utf-8"?>
<ax:ocx xmlns:ax="http://schemas.microsoft.com/office/2006/activeX" xmlns:r="http://schemas.openxmlformats.org/officeDocument/2006/relationships" ax:classid="{5512D122-5CC6-11CF-8D67-00AA00BDCE1D}" ax:persistence="persistStream" r:id="rId1"/>
</file>

<file path=word/activeX/activeX106.xml><?xml version="1.0" encoding="utf-8"?>
<ax:ocx xmlns:ax="http://schemas.microsoft.com/office/2006/activeX" xmlns:r="http://schemas.openxmlformats.org/officeDocument/2006/relationships" ax:classid="{5512D122-5CC6-11CF-8D67-00AA00BDCE1D}" ax:persistence="persistStream" r:id="rId1"/>
</file>

<file path=word/activeX/activeX107.xml><?xml version="1.0" encoding="utf-8"?>
<ax:ocx xmlns:ax="http://schemas.microsoft.com/office/2006/activeX" xmlns:r="http://schemas.openxmlformats.org/officeDocument/2006/relationships" ax:classid="{5512D122-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22-5CC6-11CF-8D67-00AA00BDCE1D}" ax:persistence="persistStream" r:id="rId1"/>
</file>

<file path=word/activeX/activeX112.xml><?xml version="1.0" encoding="utf-8"?>
<ax:ocx xmlns:ax="http://schemas.microsoft.com/office/2006/activeX" xmlns:r="http://schemas.openxmlformats.org/officeDocument/2006/relationships" ax:classid="{5512D122-5CC6-11CF-8D67-00AA00BDCE1D}" ax:persistence="persistStream" r:id="rId1"/>
</file>

<file path=word/activeX/activeX113.xml><?xml version="1.0" encoding="utf-8"?>
<ax:ocx xmlns:ax="http://schemas.microsoft.com/office/2006/activeX" xmlns:r="http://schemas.openxmlformats.org/officeDocument/2006/relationships" ax:classid="{5512D122-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22-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22-5CC6-11CF-8D67-00AA00BDCE1D}" ax:persistence="persistStream" r:id="rId1"/>
</file>

<file path=word/activeX/activeX84.xml><?xml version="1.0" encoding="utf-8"?>
<ax:ocx xmlns:ax="http://schemas.microsoft.com/office/2006/activeX" xmlns:r="http://schemas.openxmlformats.org/officeDocument/2006/relationships" ax:classid="{5512D122-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Applied Materials</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Lara</dc:creator>
  <cp:keywords/>
  <dc:description/>
  <cp:lastModifiedBy>Berenice Lara</cp:lastModifiedBy>
  <cp:revision>1</cp:revision>
  <dcterms:created xsi:type="dcterms:W3CDTF">2017-07-14T05:08:00Z</dcterms:created>
  <dcterms:modified xsi:type="dcterms:W3CDTF">2017-07-14T05:09:00Z</dcterms:modified>
</cp:coreProperties>
</file>